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932976">
        <w:rPr>
          <w:rFonts w:cs="Arial"/>
          <w:b/>
          <w:bCs/>
          <w:sz w:val="24"/>
          <w:szCs w:val="24"/>
        </w:rPr>
        <w:t>2</w:t>
      </w:r>
      <w:r>
        <w:rPr>
          <w:rFonts w:cs="Arial"/>
          <w:b/>
          <w:bCs/>
          <w:sz w:val="24"/>
          <w:szCs w:val="24"/>
        </w:rPr>
        <w:t>-e</w:t>
      </w:r>
      <w:r w:rsidR="000D5EC9" w:rsidRPr="007D3E81">
        <w:rPr>
          <w:rFonts w:cs="Arial"/>
          <w:b/>
          <w:sz w:val="24"/>
          <w:szCs w:val="24"/>
        </w:rPr>
        <w:tab/>
      </w:r>
      <w:r w:rsidR="00C469EA">
        <w:rPr>
          <w:b/>
          <w:i/>
          <w:noProof/>
          <w:sz w:val="28"/>
        </w:rPr>
        <w:t>R3-211537</w:t>
      </w:r>
    </w:p>
    <w:p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932976">
        <w:rPr>
          <w:rFonts w:cs="Arial"/>
          <w:b/>
          <w:bCs/>
          <w:sz w:val="24"/>
          <w:szCs w:val="24"/>
        </w:rPr>
        <w:t>17-28 May</w:t>
      </w:r>
      <w:r w:rsidRPr="0081673E">
        <w:rPr>
          <w:rFonts w:cs="Arial"/>
          <w:b/>
          <w:bCs/>
          <w:sz w:val="24"/>
          <w:szCs w:val="24"/>
        </w:rPr>
        <w:t xml:space="preserve"> 2021</w:t>
      </w:r>
    </w:p>
    <w:p w:rsidR="0037119B" w:rsidRPr="007D3E81" w:rsidRDefault="0037119B" w:rsidP="0037119B">
      <w:pPr>
        <w:pStyle w:val="ac"/>
        <w:jc w:val="both"/>
        <w:rPr>
          <w:rFonts w:eastAsia="宋体"/>
          <w:b w:val="0"/>
          <w:i w:val="0"/>
          <w:noProof w:val="0"/>
          <w:sz w:val="24"/>
          <w:lang w:eastAsia="zh-CN"/>
        </w:rPr>
      </w:pPr>
    </w:p>
    <w:p w:rsidR="0037119B" w:rsidRPr="00BD5A9A" w:rsidRDefault="0037119B" w:rsidP="00B5203F">
      <w:pPr>
        <w:tabs>
          <w:tab w:val="left" w:pos="1985"/>
        </w:tabs>
        <w:spacing w:before="240"/>
        <w:rPr>
          <w:rStyle w:val="af8"/>
          <w:rFonts w:cs="Arial"/>
          <w:lang w:val="en-GB"/>
        </w:rPr>
      </w:pPr>
      <w:r w:rsidRPr="00BD5A9A">
        <w:rPr>
          <w:rFonts w:ascii="Arial" w:hAnsi="Arial" w:cs="Arial"/>
          <w:b/>
        </w:rPr>
        <w:t>Title:</w:t>
      </w:r>
      <w:r w:rsidRPr="00BD5A9A">
        <w:rPr>
          <w:rFonts w:ascii="Arial" w:hAnsi="Arial" w:cs="Arial"/>
        </w:rPr>
        <w:t xml:space="preserve"> </w:t>
      </w:r>
      <w:r w:rsidRPr="00BD5A9A">
        <w:rPr>
          <w:rFonts w:ascii="Arial" w:hAnsi="Arial" w:cs="Arial"/>
        </w:rPr>
        <w:tab/>
      </w:r>
      <w:r w:rsidR="00BD5A9A" w:rsidRPr="00BD5A9A">
        <w:rPr>
          <w:rStyle w:val="af8"/>
          <w:rFonts w:cs="Arial"/>
          <w:lang w:val="en-GB"/>
        </w:rPr>
        <w:t xml:space="preserve">Consideration on </w:t>
      </w:r>
      <w:r w:rsidR="0000719E" w:rsidRPr="0000719E">
        <w:rPr>
          <w:rStyle w:val="af8"/>
          <w:rFonts w:cs="Arial"/>
          <w:lang w:val="en-GB"/>
        </w:rPr>
        <w:t xml:space="preserve">paging DRX in </w:t>
      </w:r>
      <w:proofErr w:type="spellStart"/>
      <w:r w:rsidR="0000719E" w:rsidRPr="0000719E">
        <w:rPr>
          <w:rStyle w:val="af8"/>
          <w:rFonts w:cs="Arial"/>
          <w:lang w:val="en-GB"/>
        </w:rPr>
        <w:t>Xn</w:t>
      </w:r>
      <w:r w:rsidR="0000719E">
        <w:rPr>
          <w:rStyle w:val="af8"/>
          <w:rFonts w:cs="Arial"/>
          <w:lang w:val="en-GB"/>
        </w:rPr>
        <w:t>AP</w:t>
      </w:r>
      <w:proofErr w:type="spellEnd"/>
      <w:r w:rsidR="0000719E" w:rsidRPr="0000719E">
        <w:rPr>
          <w:rStyle w:val="af8"/>
          <w:rFonts w:cs="Arial"/>
          <w:lang w:val="en-GB"/>
        </w:rPr>
        <w:t xml:space="preserve"> </w:t>
      </w:r>
      <w:r w:rsidR="004A3FBB">
        <w:rPr>
          <w:rStyle w:val="af8"/>
          <w:rFonts w:cs="Arial"/>
          <w:lang w:val="en-GB"/>
        </w:rPr>
        <w:t>RAN Paging</w:t>
      </w:r>
    </w:p>
    <w:p w:rsidR="0037119B" w:rsidRPr="00BD5A9A" w:rsidRDefault="0037119B" w:rsidP="00B5203F">
      <w:pPr>
        <w:tabs>
          <w:tab w:val="left" w:pos="1985"/>
        </w:tabs>
        <w:spacing w:before="240"/>
        <w:rPr>
          <w:rStyle w:val="af8"/>
          <w:rFonts w:cs="Arial"/>
          <w:lang w:val="en-GB"/>
        </w:rPr>
      </w:pPr>
      <w:r w:rsidRPr="00BD5A9A">
        <w:rPr>
          <w:rFonts w:ascii="Arial" w:hAnsi="Arial" w:cs="Arial"/>
          <w:b/>
        </w:rPr>
        <w:t xml:space="preserve">Source: </w:t>
      </w:r>
      <w:r w:rsidRPr="00BD5A9A">
        <w:rPr>
          <w:rFonts w:ascii="Arial" w:hAnsi="Arial" w:cs="Arial"/>
          <w:b/>
        </w:rPr>
        <w:tab/>
      </w:r>
      <w:r w:rsidR="00492450" w:rsidRPr="00BD5A9A">
        <w:rPr>
          <w:rStyle w:val="af8"/>
          <w:rFonts w:cs="Arial"/>
          <w:lang w:val="en-GB"/>
        </w:rPr>
        <w:t>Huawei</w:t>
      </w:r>
    </w:p>
    <w:p w:rsidR="0037119B" w:rsidRPr="00BD5A9A" w:rsidRDefault="0037119B" w:rsidP="00B5203F">
      <w:pPr>
        <w:tabs>
          <w:tab w:val="left" w:pos="1985"/>
        </w:tabs>
        <w:spacing w:before="240"/>
        <w:rPr>
          <w:rStyle w:val="af8"/>
          <w:rFonts w:cs="Arial"/>
          <w:lang w:val="en-GB"/>
        </w:rPr>
      </w:pPr>
      <w:r w:rsidRPr="00BD5A9A">
        <w:rPr>
          <w:rFonts w:ascii="Arial" w:hAnsi="Arial" w:cs="Arial"/>
          <w:b/>
        </w:rPr>
        <w:t>Agenda item:</w:t>
      </w:r>
      <w:r w:rsidRPr="00BD5A9A">
        <w:rPr>
          <w:rFonts w:ascii="Arial" w:hAnsi="Arial" w:cs="Arial"/>
        </w:rPr>
        <w:tab/>
      </w:r>
      <w:r w:rsidR="00385B7F">
        <w:rPr>
          <w:rFonts w:ascii="Arial" w:eastAsiaTheme="minorEastAsia" w:hAnsi="Arial" w:cs="Arial"/>
        </w:rPr>
        <w:t>9.2.2</w:t>
      </w:r>
    </w:p>
    <w:p w:rsidR="0037119B" w:rsidRPr="00BD5A9A" w:rsidRDefault="0037119B" w:rsidP="00B5203F">
      <w:pPr>
        <w:tabs>
          <w:tab w:val="left" w:pos="1985"/>
        </w:tabs>
        <w:spacing w:before="240"/>
        <w:ind w:left="1980" w:hanging="1980"/>
        <w:rPr>
          <w:rStyle w:val="af8"/>
          <w:rFonts w:cs="Arial"/>
          <w:lang w:val="en-GB"/>
        </w:rPr>
      </w:pPr>
      <w:r w:rsidRPr="00BD5A9A">
        <w:rPr>
          <w:rFonts w:ascii="Arial" w:hAnsi="Arial" w:cs="Arial"/>
          <w:b/>
        </w:rPr>
        <w:t xml:space="preserve">Document </w:t>
      </w:r>
      <w:r w:rsidR="00FA5FD5" w:rsidRPr="00BD5A9A">
        <w:rPr>
          <w:rFonts w:ascii="Arial" w:hAnsi="Arial" w:cs="Arial"/>
          <w:b/>
        </w:rPr>
        <w:t>Type</w:t>
      </w:r>
      <w:r w:rsidRPr="00BD5A9A">
        <w:rPr>
          <w:rFonts w:ascii="Arial" w:hAnsi="Arial" w:cs="Arial"/>
          <w:b/>
        </w:rPr>
        <w:t>:</w:t>
      </w:r>
      <w:r w:rsidRPr="00BD5A9A">
        <w:rPr>
          <w:rFonts w:ascii="Arial" w:hAnsi="Arial" w:cs="Arial"/>
        </w:rPr>
        <w:tab/>
      </w:r>
      <w:r w:rsidR="00BD5A9A" w:rsidRPr="00BD5A9A">
        <w:rPr>
          <w:rFonts w:ascii="Arial" w:eastAsiaTheme="minorEastAsia" w:hAnsi="Arial" w:cs="Arial"/>
        </w:rPr>
        <w:t>Discussion</w:t>
      </w:r>
    </w:p>
    <w:p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rsidR="00C509D7" w:rsidRDefault="00C509D7" w:rsidP="000A4C5A">
      <w:r w:rsidRPr="00C509D7">
        <w:rPr>
          <w:rFonts w:eastAsia="Times New Roman"/>
          <w:sz w:val="20"/>
          <w:lang w:val="en-GB"/>
        </w:rPr>
        <w:t>DRX information delivery for RRC_INACTIVE UE</w:t>
      </w:r>
      <w:r w:rsidRPr="00C509D7">
        <w:rPr>
          <w:rFonts w:eastAsia="Times New Roman"/>
          <w:sz w:val="20"/>
        </w:rPr>
        <w:t xml:space="preserve"> </w:t>
      </w:r>
      <w:r w:rsidRPr="00C509D7">
        <w:rPr>
          <w:rFonts w:eastAsia="Times New Roman" w:hint="eastAsia"/>
          <w:sz w:val="20"/>
        </w:rPr>
        <w:t>w</w:t>
      </w:r>
      <w:r w:rsidRPr="00C509D7">
        <w:rPr>
          <w:rFonts w:eastAsia="Times New Roman"/>
          <w:sz w:val="20"/>
        </w:rPr>
        <w:t xml:space="preserve">as discussed in RAN3#111, </w:t>
      </w:r>
      <w:r>
        <w:t>following conclusion can be found in chairman notes:</w:t>
      </w:r>
    </w:p>
    <w:p w:rsidR="00C509D7" w:rsidRPr="00C20697" w:rsidRDefault="00C509D7" w:rsidP="00C509D7">
      <w:pPr>
        <w:widowControl w:val="0"/>
        <w:ind w:left="144" w:hanging="144"/>
        <w:rPr>
          <w:rFonts w:ascii="Calibri" w:hAnsi="Calibri" w:cs="Calibri"/>
          <w:b/>
          <w:color w:val="0000FF"/>
          <w:sz w:val="18"/>
        </w:rPr>
      </w:pPr>
      <w:r w:rsidRPr="00C20697">
        <w:rPr>
          <w:rFonts w:ascii="Calibri" w:hAnsi="Calibri" w:cs="Calibri"/>
          <w:b/>
          <w:color w:val="0000FF"/>
          <w:sz w:val="18"/>
        </w:rPr>
        <w:t xml:space="preserve">1) Whether and how to inform the paging </w:t>
      </w:r>
      <w:proofErr w:type="spellStart"/>
      <w:r w:rsidRPr="00C20697">
        <w:rPr>
          <w:rFonts w:ascii="Calibri" w:hAnsi="Calibri" w:cs="Calibri"/>
          <w:b/>
          <w:color w:val="0000FF"/>
          <w:sz w:val="18"/>
        </w:rPr>
        <w:t>eNB</w:t>
      </w:r>
      <w:proofErr w:type="spellEnd"/>
      <w:r w:rsidRPr="00C20697">
        <w:rPr>
          <w:rFonts w:ascii="Calibri" w:hAnsi="Calibri" w:cs="Calibri"/>
          <w:b/>
          <w:color w:val="0000FF"/>
          <w:sz w:val="18"/>
        </w:rPr>
        <w:t xml:space="preserve"> in </w:t>
      </w:r>
      <w:proofErr w:type="spellStart"/>
      <w:r w:rsidRPr="00C20697">
        <w:rPr>
          <w:rFonts w:ascii="Calibri" w:hAnsi="Calibri" w:cs="Calibri"/>
          <w:b/>
          <w:color w:val="0000FF"/>
          <w:sz w:val="18"/>
        </w:rPr>
        <w:t>Xn</w:t>
      </w:r>
      <w:proofErr w:type="spellEnd"/>
      <w:r w:rsidRPr="00C20697">
        <w:rPr>
          <w:rFonts w:ascii="Calibri" w:hAnsi="Calibri" w:cs="Calibri"/>
          <w:b/>
          <w:color w:val="0000FF"/>
          <w:sz w:val="18"/>
        </w:rPr>
        <w:t xml:space="preserve"> paging about </w:t>
      </w:r>
      <w:proofErr w:type="spellStart"/>
      <w:r w:rsidRPr="00C20697">
        <w:rPr>
          <w:rFonts w:ascii="Calibri" w:hAnsi="Calibri" w:cs="Calibri"/>
          <w:b/>
          <w:color w:val="0000FF"/>
          <w:sz w:val="18"/>
        </w:rPr>
        <w:t>eDRX</w:t>
      </w:r>
      <w:proofErr w:type="spellEnd"/>
      <w:r w:rsidRPr="00C20697">
        <w:rPr>
          <w:rFonts w:ascii="Calibri" w:hAnsi="Calibri" w:cs="Calibri"/>
          <w:b/>
          <w:color w:val="0000FF"/>
          <w:sz w:val="18"/>
        </w:rPr>
        <w:t xml:space="preserve"> information?</w:t>
      </w:r>
    </w:p>
    <w:p w:rsidR="00C509D7" w:rsidRPr="00C20697" w:rsidRDefault="00C509D7" w:rsidP="00C509D7">
      <w:pPr>
        <w:widowControl w:val="0"/>
        <w:ind w:left="144" w:hanging="144"/>
        <w:rPr>
          <w:rFonts w:ascii="Calibri" w:hAnsi="Calibri" w:cs="Calibri"/>
          <w:b/>
          <w:color w:val="0000FF"/>
          <w:sz w:val="18"/>
        </w:rPr>
      </w:pPr>
      <w:r w:rsidRPr="00C20697">
        <w:rPr>
          <w:rFonts w:ascii="Calibri" w:hAnsi="Calibri" w:cs="Calibri"/>
          <w:b/>
          <w:color w:val="0000FF"/>
          <w:sz w:val="18"/>
        </w:rPr>
        <w:t xml:space="preserve">2) How to interpret the current paging DRX in </w:t>
      </w:r>
      <w:proofErr w:type="spellStart"/>
      <w:r w:rsidRPr="00C20697">
        <w:rPr>
          <w:rFonts w:ascii="Calibri" w:hAnsi="Calibri" w:cs="Calibri"/>
          <w:b/>
          <w:color w:val="0000FF"/>
          <w:sz w:val="18"/>
        </w:rPr>
        <w:t>Xn</w:t>
      </w:r>
      <w:proofErr w:type="spellEnd"/>
      <w:r w:rsidRPr="00C20697">
        <w:rPr>
          <w:rFonts w:ascii="Calibri" w:hAnsi="Calibri" w:cs="Calibri"/>
          <w:b/>
          <w:color w:val="0000FF"/>
          <w:sz w:val="18"/>
        </w:rPr>
        <w:t xml:space="preserve"> paging message?</w:t>
      </w:r>
    </w:p>
    <w:p w:rsidR="00C509D7" w:rsidRPr="00C20697" w:rsidRDefault="00C509D7" w:rsidP="00C509D7">
      <w:pPr>
        <w:widowControl w:val="0"/>
        <w:ind w:left="144" w:hanging="144"/>
        <w:rPr>
          <w:rFonts w:ascii="Calibri" w:hAnsi="Calibri" w:cs="Calibri"/>
          <w:b/>
          <w:color w:val="0000FF"/>
          <w:sz w:val="18"/>
        </w:rPr>
      </w:pPr>
      <w:r w:rsidRPr="00C20697">
        <w:rPr>
          <w:rFonts w:ascii="Calibri" w:hAnsi="Calibri" w:cs="Calibri"/>
          <w:b/>
          <w:color w:val="0000FF"/>
          <w:sz w:val="18"/>
        </w:rPr>
        <w:t>Consensus to continue discussion on the basis of 1315 and 1317</w:t>
      </w:r>
    </w:p>
    <w:p w:rsidR="00C509D7" w:rsidRPr="00C20697" w:rsidRDefault="00C509D7" w:rsidP="00C509D7">
      <w:pPr>
        <w:widowControl w:val="0"/>
        <w:ind w:left="144" w:hanging="144"/>
        <w:rPr>
          <w:rFonts w:ascii="Calibri" w:hAnsi="Calibri" w:cs="Calibri"/>
          <w:color w:val="000000"/>
          <w:sz w:val="18"/>
        </w:rPr>
      </w:pPr>
      <w:r w:rsidRPr="00C20697">
        <w:rPr>
          <w:rFonts w:ascii="Calibri" w:hAnsi="Calibri" w:cs="Calibri"/>
          <w:b/>
          <w:color w:val="0000FF"/>
          <w:sz w:val="18"/>
        </w:rPr>
        <w:t xml:space="preserve"> To be continued on this basis...</w:t>
      </w:r>
    </w:p>
    <w:p w:rsidR="00C509D7" w:rsidRPr="007D3E81" w:rsidRDefault="00C509D7" w:rsidP="000A4C5A">
      <w:r w:rsidRPr="007D3E81">
        <w:t xml:space="preserve">In this document we </w:t>
      </w:r>
      <w:r>
        <w:t xml:space="preserve">further discuss </w:t>
      </w:r>
      <w:r w:rsidR="009C10BC">
        <w:t>the second</w:t>
      </w:r>
      <w:r>
        <w:t xml:space="preserve"> topic.</w:t>
      </w:r>
    </w:p>
    <w:p w:rsidR="00006AA0" w:rsidRDefault="005456E5" w:rsidP="009B1C83">
      <w:pPr>
        <w:pStyle w:val="10"/>
        <w:pBdr>
          <w:top w:val="single" w:sz="12" w:space="1" w:color="auto"/>
        </w:pBdr>
        <w:rPr>
          <w:rFonts w:eastAsia="宋体"/>
          <w:lang w:eastAsia="zh-CN"/>
        </w:rPr>
      </w:pPr>
      <w:bookmarkStart w:id="1" w:name="OLE_LINK1"/>
      <w:bookmarkStart w:id="2" w:name="OLE_LINK2"/>
      <w:r>
        <w:rPr>
          <w:rFonts w:eastAsia="宋体"/>
          <w:lang w:eastAsia="zh-CN"/>
        </w:rPr>
        <w:t xml:space="preserve">3. </w:t>
      </w:r>
      <w:r w:rsidR="00006AA0" w:rsidRPr="007D3E81">
        <w:rPr>
          <w:rFonts w:eastAsia="宋体"/>
          <w:lang w:eastAsia="zh-CN"/>
        </w:rPr>
        <w:t>Discussion</w:t>
      </w:r>
    </w:p>
    <w:p w:rsidR="00AF22BD" w:rsidRPr="00C469EA" w:rsidRDefault="00AF22BD" w:rsidP="00AF22BD">
      <w:pPr>
        <w:spacing w:before="100" w:beforeAutospacing="1" w:after="100" w:afterAutospacing="1"/>
        <w:rPr>
          <w:sz w:val="20"/>
          <w:szCs w:val="20"/>
        </w:rPr>
      </w:pPr>
      <w:r w:rsidRPr="00C469EA">
        <w:rPr>
          <w:sz w:val="20"/>
          <w:szCs w:val="20"/>
        </w:rPr>
        <w:t>A</w:t>
      </w:r>
      <w:r w:rsidRPr="00C469EA">
        <w:rPr>
          <w:rFonts w:hint="eastAsia"/>
          <w:sz w:val="20"/>
          <w:szCs w:val="20"/>
        </w:rPr>
        <w:t>s</w:t>
      </w:r>
      <w:r w:rsidRPr="00C469EA">
        <w:rPr>
          <w:sz w:val="20"/>
          <w:szCs w:val="20"/>
        </w:rPr>
        <w:t xml:space="preserve"> we clarified in RAN3#111, </w:t>
      </w:r>
      <w:r w:rsidR="000B7009" w:rsidRPr="00C469EA">
        <w:rPr>
          <w:sz w:val="20"/>
          <w:szCs w:val="20"/>
        </w:rPr>
        <w:t xml:space="preserve">how to configure the RAN Paging DRX to UE, is up to the anchor RAN node, the anchor RAN node can make the decision based on the </w:t>
      </w:r>
      <w:proofErr w:type="spellStart"/>
      <w:r w:rsidR="000B7009" w:rsidRPr="00C469EA">
        <w:rPr>
          <w:sz w:val="20"/>
          <w:szCs w:val="20"/>
        </w:rPr>
        <w:t>eDRX</w:t>
      </w:r>
      <w:proofErr w:type="spellEnd"/>
      <w:r w:rsidR="000B7009" w:rsidRPr="00C469EA">
        <w:rPr>
          <w:sz w:val="20"/>
          <w:szCs w:val="20"/>
        </w:rPr>
        <w:t xml:space="preserve"> information and UE specific DRX, </w:t>
      </w:r>
      <w:r w:rsidR="007938AB" w:rsidRPr="00C469EA">
        <w:rPr>
          <w:sz w:val="20"/>
          <w:szCs w:val="20"/>
        </w:rPr>
        <w:t>the anchor RAN node</w:t>
      </w:r>
      <w:r w:rsidR="000B7009" w:rsidRPr="00C469EA">
        <w:rPr>
          <w:sz w:val="20"/>
          <w:szCs w:val="20"/>
        </w:rPr>
        <w:t xml:space="preserve"> can set the RAN Paging DRX to the UE with the value same as UE specific DRX, smaller than the UE specific DRX, and also the current standard does not preclude to set a bigger value than the UE specific DRX, e.g. in case the RAN paging resource is limited due to big number of inactive UEs or </w:t>
      </w:r>
      <w:proofErr w:type="spellStart"/>
      <w:r w:rsidR="000B7009" w:rsidRPr="00C469EA">
        <w:rPr>
          <w:sz w:val="20"/>
          <w:szCs w:val="20"/>
        </w:rPr>
        <w:t>eDRX</w:t>
      </w:r>
      <w:proofErr w:type="spellEnd"/>
      <w:r w:rsidR="000B7009" w:rsidRPr="00C469EA">
        <w:rPr>
          <w:sz w:val="20"/>
          <w:szCs w:val="20"/>
        </w:rPr>
        <w:t xml:space="preserve"> is configured. </w:t>
      </w:r>
      <w:r w:rsidRPr="00C469EA">
        <w:rPr>
          <w:sz w:val="20"/>
          <w:szCs w:val="20"/>
        </w:rPr>
        <w:t xml:space="preserve">For the </w:t>
      </w:r>
      <w:r w:rsidRPr="00C469EA">
        <w:rPr>
          <w:i/>
          <w:iCs/>
          <w:sz w:val="20"/>
          <w:szCs w:val="20"/>
        </w:rPr>
        <w:t>Paging DRX</w:t>
      </w:r>
      <w:r w:rsidRPr="00C469EA">
        <w:rPr>
          <w:sz w:val="20"/>
          <w:szCs w:val="20"/>
        </w:rPr>
        <w:t xml:space="preserve"> IE provided to </w:t>
      </w:r>
      <w:proofErr w:type="spellStart"/>
      <w:r w:rsidRPr="00C469EA">
        <w:rPr>
          <w:sz w:val="20"/>
          <w:szCs w:val="20"/>
        </w:rPr>
        <w:t>neighbours</w:t>
      </w:r>
      <w:proofErr w:type="spellEnd"/>
      <w:r w:rsidRPr="00C469EA">
        <w:rPr>
          <w:sz w:val="20"/>
          <w:szCs w:val="20"/>
        </w:rPr>
        <w:t xml:space="preserve"> in </w:t>
      </w:r>
      <w:proofErr w:type="spellStart"/>
      <w:r w:rsidRPr="00C469EA">
        <w:rPr>
          <w:sz w:val="20"/>
          <w:szCs w:val="20"/>
        </w:rPr>
        <w:t>XnAP</w:t>
      </w:r>
      <w:proofErr w:type="spellEnd"/>
      <w:r w:rsidRPr="00C469EA">
        <w:rPr>
          <w:sz w:val="20"/>
          <w:szCs w:val="20"/>
        </w:rPr>
        <w:t>: RAN PAGING message, it should be the same as RAN Paging DRX configured to the UE, from the receiving neighbour RAN node point of view, it will use the received cycle to page the UE, i.e. RAN Paging, and do not need to care of how the value is set by the anchor NG-RAN node.</w:t>
      </w:r>
    </w:p>
    <w:p w:rsidR="00AF22BD" w:rsidRPr="00C469EA" w:rsidRDefault="00AF22BD" w:rsidP="000B7009">
      <w:pPr>
        <w:spacing w:before="100" w:beforeAutospacing="1" w:after="100" w:afterAutospacing="1"/>
        <w:rPr>
          <w:sz w:val="20"/>
          <w:szCs w:val="20"/>
        </w:rPr>
      </w:pPr>
      <w:r w:rsidRPr="00C469EA">
        <w:rPr>
          <w:rFonts w:hint="eastAsia"/>
          <w:sz w:val="20"/>
          <w:szCs w:val="20"/>
          <w:lang w:val="en-GB"/>
        </w:rPr>
        <w:t>C</w:t>
      </w:r>
      <w:r w:rsidRPr="00C469EA">
        <w:rPr>
          <w:sz w:val="20"/>
          <w:szCs w:val="20"/>
          <w:lang w:val="en-GB"/>
        </w:rPr>
        <w:t xml:space="preserve">urrently there </w:t>
      </w:r>
      <w:r w:rsidRPr="00C469EA">
        <w:rPr>
          <w:sz w:val="20"/>
          <w:szCs w:val="20"/>
        </w:rPr>
        <w:t xml:space="preserve">is no clear definition of the Paging DRX IE in </w:t>
      </w:r>
      <w:proofErr w:type="spellStart"/>
      <w:r w:rsidRPr="00C469EA">
        <w:rPr>
          <w:sz w:val="20"/>
          <w:szCs w:val="20"/>
        </w:rPr>
        <w:t>XnAP</w:t>
      </w:r>
      <w:proofErr w:type="spellEnd"/>
      <w:r w:rsidRPr="00C469EA">
        <w:rPr>
          <w:sz w:val="20"/>
          <w:szCs w:val="20"/>
        </w:rPr>
        <w:t xml:space="preserve">: RAN PAGING message. Therefore we considered in RAN3#111 that if we do not care of the unnecessarily increased RAN paging load, it is also not precluded to provide the information as [3] mentioned, </w:t>
      </w:r>
      <w:r w:rsidR="000F3168" w:rsidRPr="00C469EA">
        <w:rPr>
          <w:sz w:val="20"/>
          <w:szCs w:val="20"/>
        </w:rPr>
        <w:t xml:space="preserve">as the </w:t>
      </w:r>
      <w:r w:rsidRPr="00C469EA">
        <w:rPr>
          <w:sz w:val="20"/>
          <w:szCs w:val="20"/>
        </w:rPr>
        <w:t xml:space="preserve">specification does not mandate to send the same value to the UE and </w:t>
      </w:r>
      <w:proofErr w:type="spellStart"/>
      <w:r w:rsidRPr="00C469EA">
        <w:rPr>
          <w:sz w:val="20"/>
          <w:szCs w:val="20"/>
        </w:rPr>
        <w:t>neighbours</w:t>
      </w:r>
      <w:proofErr w:type="spellEnd"/>
      <w:r w:rsidRPr="00C469EA">
        <w:rPr>
          <w:sz w:val="20"/>
          <w:szCs w:val="20"/>
        </w:rPr>
        <w:t>, b</w:t>
      </w:r>
      <w:r w:rsidR="000F3168" w:rsidRPr="00C469EA">
        <w:rPr>
          <w:sz w:val="20"/>
          <w:szCs w:val="20"/>
        </w:rPr>
        <w:t>ut after further analyses, we found some issues for the proposed change.</w:t>
      </w:r>
    </w:p>
    <w:p w:rsidR="00F111C9" w:rsidRPr="00C469EA" w:rsidRDefault="00BF27C1" w:rsidP="00BF27C1">
      <w:pPr>
        <w:spacing w:before="100" w:beforeAutospacing="1" w:after="100" w:afterAutospacing="1"/>
        <w:rPr>
          <w:sz w:val="20"/>
          <w:szCs w:val="20"/>
        </w:rPr>
      </w:pPr>
      <w:r w:rsidRPr="00C469EA">
        <w:rPr>
          <w:sz w:val="20"/>
          <w:szCs w:val="20"/>
        </w:rPr>
        <w:t xml:space="preserve">As we all know, </w:t>
      </w:r>
      <w:proofErr w:type="spellStart"/>
      <w:r w:rsidR="009B1C83" w:rsidRPr="00C469EA">
        <w:rPr>
          <w:rFonts w:hint="eastAsia"/>
          <w:sz w:val="20"/>
          <w:szCs w:val="20"/>
        </w:rPr>
        <w:t>e</w:t>
      </w:r>
      <w:r w:rsidR="009B1C83" w:rsidRPr="00C469EA">
        <w:rPr>
          <w:sz w:val="20"/>
          <w:szCs w:val="20"/>
        </w:rPr>
        <w:t>DRX</w:t>
      </w:r>
      <w:proofErr w:type="spellEnd"/>
      <w:r w:rsidR="009B1C83" w:rsidRPr="00C469EA">
        <w:rPr>
          <w:sz w:val="20"/>
          <w:szCs w:val="20"/>
        </w:rPr>
        <w:t xml:space="preserve"> is an optional feature for a cell, </w:t>
      </w:r>
      <w:r w:rsidRPr="00C469EA">
        <w:rPr>
          <w:sz w:val="20"/>
          <w:szCs w:val="20"/>
        </w:rPr>
        <w:t>i</w:t>
      </w:r>
      <w:r w:rsidR="00F111C9" w:rsidRPr="00C469EA">
        <w:rPr>
          <w:sz w:val="20"/>
          <w:szCs w:val="20"/>
        </w:rPr>
        <w:t xml:space="preserve">n SIB 1, there is a flag named as “eDRX-Allowed-5GC” to indicate if </w:t>
      </w:r>
      <w:proofErr w:type="spellStart"/>
      <w:r w:rsidR="00F111C9" w:rsidRPr="00C469EA">
        <w:rPr>
          <w:sz w:val="20"/>
          <w:szCs w:val="20"/>
        </w:rPr>
        <w:t>eDRX</w:t>
      </w:r>
      <w:proofErr w:type="spellEnd"/>
      <w:r w:rsidR="00F111C9" w:rsidRPr="00C469EA">
        <w:rPr>
          <w:sz w:val="20"/>
          <w:szCs w:val="20"/>
        </w:rPr>
        <w:t xml:space="preserve"> is allowed or not in the cell for the UE connected to 5GC</w:t>
      </w:r>
    </w:p>
    <w:p w:rsidR="009B1C83" w:rsidRPr="00583FA0" w:rsidRDefault="009B1C83" w:rsidP="009B1C83">
      <w:pPr>
        <w:pStyle w:val="PL"/>
        <w:shd w:val="clear" w:color="auto" w:fill="E6E6E6"/>
        <w:rPr>
          <w:rFonts w:eastAsia="Batang"/>
        </w:rPr>
      </w:pPr>
      <w:r w:rsidRPr="00583FA0">
        <w:rPr>
          <w:rFonts w:eastAsia="Batang"/>
        </w:rPr>
        <w:t>SystemInformationBlockType1-v1610-IEs ::=</w:t>
      </w:r>
      <w:r w:rsidRPr="00583FA0">
        <w:rPr>
          <w:rFonts w:eastAsia="Batang"/>
        </w:rPr>
        <w:tab/>
        <w:t>SEQUENCE {</w:t>
      </w:r>
    </w:p>
    <w:p w:rsidR="009B1C83" w:rsidRPr="00583FA0" w:rsidRDefault="009B1C83" w:rsidP="009B1C83">
      <w:pPr>
        <w:pStyle w:val="PL"/>
        <w:shd w:val="clear" w:color="auto" w:fill="E6E6E6"/>
        <w:rPr>
          <w:rFonts w:eastAsia="Batang"/>
        </w:rPr>
      </w:pPr>
      <w:r w:rsidRPr="00583FA0">
        <w:rPr>
          <w:rFonts w:eastAsia="Batang"/>
        </w:rPr>
        <w:tab/>
      </w:r>
      <w:r w:rsidRPr="009B1C83">
        <w:rPr>
          <w:rFonts w:eastAsia="Batang"/>
          <w:highlight w:val="yellow"/>
        </w:rPr>
        <w:t>eDRX-Allowed-5GC-r16</w:t>
      </w:r>
      <w:r w:rsidRPr="009B1C83">
        <w:rPr>
          <w:rFonts w:eastAsia="Batang"/>
          <w:highlight w:val="yellow"/>
        </w:rPr>
        <w:tab/>
      </w:r>
      <w:r w:rsidRPr="009B1C83">
        <w:rPr>
          <w:rFonts w:eastAsia="Batang"/>
          <w:highlight w:val="yellow"/>
        </w:rPr>
        <w:tab/>
      </w:r>
      <w:r w:rsidRPr="009B1C83">
        <w:rPr>
          <w:rFonts w:eastAsia="Batang"/>
          <w:highlight w:val="yellow"/>
        </w:rPr>
        <w:tab/>
      </w:r>
      <w:r w:rsidRPr="009B1C83">
        <w:rPr>
          <w:rFonts w:eastAsia="Batang"/>
          <w:highlight w:val="yellow"/>
        </w:rPr>
        <w:tab/>
      </w:r>
      <w:r w:rsidRPr="009B1C83">
        <w:rPr>
          <w:rFonts w:eastAsia="Batang"/>
          <w:highlight w:val="yellow"/>
        </w:rPr>
        <w:tab/>
        <w:t>ENUMERATED {true}</w:t>
      </w:r>
      <w:r w:rsidRPr="009B1C83">
        <w:rPr>
          <w:rFonts w:eastAsia="Batang"/>
          <w:highlight w:val="yellow"/>
        </w:rPr>
        <w:tab/>
      </w:r>
      <w:r w:rsidRPr="009B1C83">
        <w:rPr>
          <w:rFonts w:eastAsia="Batang"/>
          <w:highlight w:val="yellow"/>
        </w:rPr>
        <w:tab/>
        <w:t>OPTIONAL,</w:t>
      </w:r>
      <w:r w:rsidRPr="009B1C83">
        <w:rPr>
          <w:rFonts w:eastAsia="Batang"/>
          <w:highlight w:val="yellow"/>
        </w:rPr>
        <w:tab/>
        <w:t>-- Need OR</w:t>
      </w:r>
    </w:p>
    <w:p w:rsidR="009B1C83" w:rsidRPr="00583FA0" w:rsidRDefault="009B1C83" w:rsidP="009B1C83">
      <w:pPr>
        <w:pStyle w:val="PL"/>
        <w:shd w:val="clear" w:color="auto" w:fill="E6E6E6"/>
        <w:rPr>
          <w:rFonts w:eastAsia="Batang"/>
        </w:rPr>
      </w:pPr>
      <w:r w:rsidRPr="00583FA0">
        <w:rPr>
          <w:rFonts w:eastAsia="Batang"/>
        </w:rPr>
        <w:tab/>
      </w:r>
      <w:bookmarkStart w:id="3" w:name="_Hlk20476184"/>
      <w:r w:rsidRPr="00583FA0">
        <w:rPr>
          <w:rFonts w:eastAsia="Batang"/>
        </w:rPr>
        <w:t>transmissionInControlChRegion-r16</w:t>
      </w:r>
      <w:bookmarkEnd w:id="3"/>
      <w:r w:rsidRPr="00583FA0">
        <w:rPr>
          <w:rFonts w:eastAsia="Batang"/>
        </w:rPr>
        <w:tab/>
        <w:t>ENUMERATED {true}</w:t>
      </w:r>
      <w:r w:rsidRPr="00583FA0">
        <w:tab/>
      </w:r>
      <w:r w:rsidRPr="00583FA0">
        <w:tab/>
        <w:t>OPTIONAL,</w:t>
      </w:r>
      <w:r w:rsidRPr="00583FA0">
        <w:tab/>
        <w:t>-- Cond BW-reduced</w:t>
      </w:r>
    </w:p>
    <w:p w:rsidR="009B1C83" w:rsidRPr="00583FA0" w:rsidRDefault="009B1C83" w:rsidP="009B1C83">
      <w:pPr>
        <w:pStyle w:val="PL"/>
        <w:shd w:val="clear" w:color="auto" w:fill="E6E6E6"/>
        <w:rPr>
          <w:rFonts w:eastAsia="Batang"/>
        </w:rPr>
      </w:pPr>
      <w:r w:rsidRPr="00583FA0">
        <w:tab/>
        <w:t>campingAllowedInCE-r16</w:t>
      </w:r>
      <w:r w:rsidRPr="00583FA0">
        <w:tab/>
      </w:r>
      <w:r w:rsidRPr="00583FA0">
        <w:tab/>
      </w:r>
      <w:r w:rsidRPr="00583FA0">
        <w:tab/>
      </w:r>
      <w:r w:rsidRPr="00583FA0">
        <w:tab/>
        <w:t>ENUMERATED {true}</w:t>
      </w:r>
      <w:r w:rsidRPr="00583FA0">
        <w:rPr>
          <w:rFonts w:eastAsia="Batang"/>
        </w:rPr>
        <w:tab/>
      </w:r>
      <w:r w:rsidRPr="00583FA0">
        <w:rPr>
          <w:rFonts w:eastAsia="Batang"/>
        </w:rPr>
        <w:tab/>
      </w:r>
      <w:r w:rsidRPr="00583FA0">
        <w:rPr>
          <w:rFonts w:eastAsia="Batang"/>
        </w:rPr>
        <w:tab/>
        <w:t>OPTIONAL,</w:t>
      </w:r>
      <w:r w:rsidRPr="00583FA0">
        <w:rPr>
          <w:rFonts w:eastAsia="Batang"/>
        </w:rPr>
        <w:tab/>
        <w:t>-- Need OR</w:t>
      </w:r>
    </w:p>
    <w:p w:rsidR="009B1C83" w:rsidRPr="00583FA0" w:rsidRDefault="009B1C83" w:rsidP="009B1C83">
      <w:pPr>
        <w:pStyle w:val="PL"/>
        <w:shd w:val="clear" w:color="auto" w:fill="E6E6E6"/>
      </w:pPr>
      <w:r w:rsidRPr="00583FA0">
        <w:tab/>
        <w:t>plmn-IdentityList-v1610</w:t>
      </w:r>
      <w:r w:rsidRPr="00583FA0">
        <w:tab/>
      </w:r>
      <w:r w:rsidRPr="00583FA0">
        <w:tab/>
      </w:r>
      <w:r w:rsidRPr="00583FA0">
        <w:tab/>
      </w:r>
      <w:r w:rsidRPr="00583FA0">
        <w:tab/>
        <w:t>PLMN-IdentityList-v1610</w:t>
      </w:r>
      <w:r w:rsidRPr="00583FA0">
        <w:tab/>
      </w:r>
      <w:r w:rsidRPr="00583FA0">
        <w:tab/>
        <w:t>OPTIONAL,</w:t>
      </w:r>
      <w:r w:rsidRPr="00583FA0">
        <w:tab/>
        <w:t>-- Need OR</w:t>
      </w:r>
    </w:p>
    <w:p w:rsidR="009B1C83" w:rsidRPr="00583FA0" w:rsidRDefault="009B1C83" w:rsidP="009B1C83">
      <w:pPr>
        <w:pStyle w:val="PL"/>
        <w:shd w:val="clear" w:color="auto" w:fill="E6E6E6"/>
        <w:rPr>
          <w:rFonts w:eastAsia="Batang"/>
          <w:lang w:eastAsia="zh-CN"/>
        </w:rPr>
      </w:pPr>
      <w:r w:rsidRPr="00583FA0">
        <w:rPr>
          <w:rFonts w:eastAsia="Batang"/>
        </w:rPr>
        <w:tab/>
        <w:t>nonCriticalExtension</w:t>
      </w:r>
      <w:r w:rsidRPr="00583FA0">
        <w:rPr>
          <w:rFonts w:eastAsia="Batang"/>
        </w:rPr>
        <w:tab/>
      </w:r>
      <w:r w:rsidRPr="00583FA0">
        <w:rPr>
          <w:rFonts w:eastAsia="Batang"/>
        </w:rPr>
        <w:tab/>
      </w:r>
      <w:r w:rsidRPr="00583FA0">
        <w:rPr>
          <w:rFonts w:eastAsia="Batang"/>
        </w:rPr>
        <w:tab/>
      </w:r>
      <w:r w:rsidRPr="00583FA0">
        <w:rPr>
          <w:rFonts w:eastAsia="Batang"/>
        </w:rPr>
        <w:tab/>
      </w:r>
      <w:r w:rsidRPr="00583FA0">
        <w:rPr>
          <w:rFonts w:eastAsia="Batang"/>
        </w:rPr>
        <w:tab/>
        <w:t>SEQUENCE {}</w:t>
      </w:r>
      <w:r w:rsidRPr="00583FA0">
        <w:rPr>
          <w:rFonts w:eastAsia="Batang"/>
        </w:rPr>
        <w:tab/>
      </w:r>
      <w:r w:rsidRPr="00583FA0">
        <w:rPr>
          <w:rFonts w:eastAsia="Batang"/>
        </w:rPr>
        <w:tab/>
      </w:r>
      <w:r w:rsidRPr="00583FA0">
        <w:rPr>
          <w:rFonts w:eastAsia="Batang"/>
        </w:rPr>
        <w:tab/>
        <w:t>OPTIONAL</w:t>
      </w:r>
    </w:p>
    <w:p w:rsidR="009B1C83" w:rsidRPr="00583FA0" w:rsidRDefault="009B1C83" w:rsidP="009B1C83">
      <w:pPr>
        <w:pStyle w:val="PL"/>
        <w:shd w:val="clear" w:color="auto" w:fill="E6E6E6"/>
        <w:rPr>
          <w:rFonts w:eastAsia="Batang"/>
        </w:rPr>
      </w:pPr>
      <w:r w:rsidRPr="00583FA0">
        <w:rPr>
          <w:rFonts w:eastAsia="Batang"/>
          <w:lang w:eastAsia="zh-CN"/>
        </w:rPr>
        <w:t>}</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9B1C83" w:rsidRPr="00583FA0" w:rsidTr="009B1C83">
        <w:trPr>
          <w:cantSplit/>
        </w:trPr>
        <w:tc>
          <w:tcPr>
            <w:tcW w:w="9645" w:type="dxa"/>
            <w:tcBorders>
              <w:top w:val="single" w:sz="4" w:space="0" w:color="808080"/>
              <w:left w:val="single" w:sz="4" w:space="0" w:color="808080"/>
              <w:bottom w:val="single" w:sz="4" w:space="0" w:color="808080"/>
              <w:right w:val="single" w:sz="4" w:space="0" w:color="808080"/>
            </w:tcBorders>
          </w:tcPr>
          <w:p w:rsidR="009B1C83" w:rsidRPr="00583FA0" w:rsidRDefault="009B1C83" w:rsidP="00E91D78">
            <w:pPr>
              <w:pStyle w:val="TAL"/>
              <w:rPr>
                <w:b/>
                <w:i/>
                <w:lang w:eastAsia="en-GB"/>
              </w:rPr>
            </w:pPr>
            <w:r w:rsidRPr="00583FA0">
              <w:rPr>
                <w:b/>
                <w:i/>
                <w:lang w:eastAsia="en-GB"/>
              </w:rPr>
              <w:t>eDRX-Allowed-5GC</w:t>
            </w:r>
          </w:p>
          <w:p w:rsidR="009B1C83" w:rsidRPr="00583FA0" w:rsidRDefault="009B1C83" w:rsidP="00E91D78">
            <w:pPr>
              <w:pStyle w:val="TAL"/>
              <w:rPr>
                <w:b/>
                <w:i/>
                <w:lang w:eastAsia="en-GB"/>
              </w:rPr>
            </w:pPr>
            <w:r w:rsidRPr="00583FA0">
              <w:rPr>
                <w:lang w:eastAsia="en-GB"/>
              </w:rPr>
              <w:t xml:space="preserve">The presence of this field indicates if idle mode extended DRX is allowed in the cell for the UE connected to 5GC. The UE shall stop using extended DRX in idle mode if </w:t>
            </w:r>
            <w:r w:rsidRPr="00583FA0">
              <w:rPr>
                <w:i/>
                <w:lang w:eastAsia="en-GB"/>
              </w:rPr>
              <w:t>eDRX-Allowed-5GC</w:t>
            </w:r>
            <w:r w:rsidRPr="00583FA0">
              <w:rPr>
                <w:lang w:eastAsia="en-GB"/>
              </w:rPr>
              <w:t xml:space="preserve"> is not present when connected to 5GC.</w:t>
            </w:r>
          </w:p>
        </w:tc>
      </w:tr>
    </w:tbl>
    <w:p w:rsidR="00F111C9" w:rsidRDefault="00F111C9" w:rsidP="00492450">
      <w:pPr>
        <w:rPr>
          <w:rFonts w:eastAsiaTheme="minorEastAsia"/>
          <w:u w:val="single"/>
        </w:rPr>
      </w:pPr>
    </w:p>
    <w:p w:rsidR="00F111C9" w:rsidRPr="00C469EA" w:rsidRDefault="00F111C9" w:rsidP="00BF27C1">
      <w:pPr>
        <w:spacing w:before="100" w:beforeAutospacing="1" w:after="100" w:afterAutospacing="1"/>
        <w:rPr>
          <w:sz w:val="20"/>
          <w:szCs w:val="20"/>
        </w:rPr>
      </w:pPr>
      <w:r w:rsidRPr="00C469EA">
        <w:rPr>
          <w:sz w:val="20"/>
          <w:szCs w:val="20"/>
        </w:rPr>
        <w:t xml:space="preserve">The </w:t>
      </w:r>
      <w:proofErr w:type="spellStart"/>
      <w:r w:rsidRPr="00C469EA">
        <w:rPr>
          <w:sz w:val="20"/>
          <w:szCs w:val="20"/>
        </w:rPr>
        <w:t>eDRX</w:t>
      </w:r>
      <w:proofErr w:type="spellEnd"/>
      <w:r w:rsidRPr="00C469EA">
        <w:rPr>
          <w:sz w:val="20"/>
          <w:szCs w:val="20"/>
        </w:rPr>
        <w:t xml:space="preserve"> information carried in NGAP specification, is an IE with critically ignore, which means when a NG-RAN node does not support </w:t>
      </w:r>
      <w:proofErr w:type="spellStart"/>
      <w:r w:rsidRPr="00C469EA">
        <w:rPr>
          <w:sz w:val="20"/>
          <w:szCs w:val="20"/>
        </w:rPr>
        <w:t>eDRX</w:t>
      </w:r>
      <w:proofErr w:type="spellEnd"/>
      <w:r w:rsidRPr="00C469EA">
        <w:rPr>
          <w:sz w:val="20"/>
          <w:szCs w:val="20"/>
        </w:rPr>
        <w:t xml:space="preserve">, </w:t>
      </w:r>
      <w:r w:rsidR="009C5770" w:rsidRPr="00C469EA">
        <w:rPr>
          <w:sz w:val="20"/>
          <w:szCs w:val="20"/>
        </w:rPr>
        <w:t>upon receiving</w:t>
      </w:r>
      <w:r w:rsidRPr="00C469EA">
        <w:rPr>
          <w:sz w:val="20"/>
          <w:szCs w:val="20"/>
        </w:rPr>
        <w:t xml:space="preserve"> the </w:t>
      </w:r>
      <w:proofErr w:type="spellStart"/>
      <w:r w:rsidRPr="00C469EA">
        <w:rPr>
          <w:sz w:val="20"/>
          <w:szCs w:val="20"/>
        </w:rPr>
        <w:t>eDRX</w:t>
      </w:r>
      <w:proofErr w:type="spellEnd"/>
      <w:r w:rsidRPr="00C469EA">
        <w:rPr>
          <w:sz w:val="20"/>
          <w:szCs w:val="20"/>
        </w:rPr>
        <w:t xml:space="preserve"> information from the CN</w:t>
      </w:r>
      <w:r w:rsidR="009C5770" w:rsidRPr="00C469EA">
        <w:rPr>
          <w:sz w:val="20"/>
          <w:szCs w:val="20"/>
        </w:rPr>
        <w:t xml:space="preserve"> node</w:t>
      </w:r>
      <w:r w:rsidRPr="00C469EA">
        <w:rPr>
          <w:sz w:val="20"/>
          <w:szCs w:val="20"/>
        </w:rPr>
        <w:t>, the NG-RAN node will ignore these parameters.</w:t>
      </w:r>
    </w:p>
    <w:p w:rsidR="00F111C9" w:rsidRPr="00C469EA" w:rsidRDefault="00F111C9" w:rsidP="00BF27C1">
      <w:pPr>
        <w:spacing w:before="100" w:beforeAutospacing="1" w:after="100" w:afterAutospacing="1"/>
        <w:rPr>
          <w:sz w:val="20"/>
          <w:szCs w:val="20"/>
          <w:u w:val="single"/>
        </w:rPr>
      </w:pPr>
      <w:r w:rsidRPr="00C469EA">
        <w:rPr>
          <w:b/>
          <w:sz w:val="20"/>
          <w:szCs w:val="20"/>
          <w:u w:val="single"/>
        </w:rPr>
        <w:t>Observation</w:t>
      </w:r>
      <w:r w:rsidR="00A8181D" w:rsidRPr="00C469EA">
        <w:rPr>
          <w:b/>
          <w:sz w:val="20"/>
          <w:szCs w:val="20"/>
          <w:u w:val="single"/>
        </w:rPr>
        <w:t xml:space="preserve"> 1</w:t>
      </w:r>
      <w:r w:rsidRPr="00C469EA">
        <w:rPr>
          <w:rFonts w:hint="eastAsia"/>
          <w:b/>
          <w:sz w:val="20"/>
          <w:szCs w:val="20"/>
          <w:u w:val="single"/>
        </w:rPr>
        <w:t>:</w:t>
      </w:r>
      <w:r w:rsidRPr="00C469EA">
        <w:rPr>
          <w:b/>
          <w:sz w:val="20"/>
          <w:szCs w:val="20"/>
          <w:u w:val="single"/>
        </w:rPr>
        <w:t xml:space="preserve"> </w:t>
      </w:r>
      <w:proofErr w:type="spellStart"/>
      <w:r w:rsidRPr="00C469EA">
        <w:rPr>
          <w:sz w:val="20"/>
          <w:szCs w:val="20"/>
          <w:u w:val="single"/>
        </w:rPr>
        <w:t>eDRX</w:t>
      </w:r>
      <w:proofErr w:type="spellEnd"/>
      <w:r w:rsidRPr="00C469EA">
        <w:rPr>
          <w:sz w:val="20"/>
          <w:szCs w:val="20"/>
          <w:u w:val="single"/>
        </w:rPr>
        <w:t xml:space="preserve"> is an optional feature and may not supported by some NG-RAN nodes.</w:t>
      </w:r>
    </w:p>
    <w:p w:rsidR="00BF27C1" w:rsidRPr="00C469EA" w:rsidRDefault="00BF27C1" w:rsidP="00BF27C1">
      <w:pPr>
        <w:spacing w:before="100" w:beforeAutospacing="1" w:after="100" w:afterAutospacing="1"/>
        <w:rPr>
          <w:sz w:val="20"/>
          <w:szCs w:val="20"/>
          <w:u w:val="single"/>
        </w:rPr>
      </w:pPr>
      <w:r w:rsidRPr="00C469EA">
        <w:rPr>
          <w:b/>
          <w:sz w:val="20"/>
          <w:szCs w:val="20"/>
          <w:u w:val="single"/>
        </w:rPr>
        <w:t>Observation</w:t>
      </w:r>
      <w:r w:rsidR="00A8181D" w:rsidRPr="00C469EA">
        <w:rPr>
          <w:b/>
          <w:sz w:val="20"/>
          <w:szCs w:val="20"/>
          <w:u w:val="single"/>
        </w:rPr>
        <w:t xml:space="preserve"> 2</w:t>
      </w:r>
      <w:r w:rsidRPr="00C469EA">
        <w:rPr>
          <w:b/>
          <w:sz w:val="20"/>
          <w:szCs w:val="20"/>
          <w:u w:val="single"/>
        </w:rPr>
        <w:t xml:space="preserve">: </w:t>
      </w:r>
      <w:r w:rsidRPr="00C469EA">
        <w:rPr>
          <w:sz w:val="20"/>
          <w:szCs w:val="20"/>
          <w:u w:val="single"/>
        </w:rPr>
        <w:t xml:space="preserve">a cell supporting </w:t>
      </w:r>
      <w:proofErr w:type="spellStart"/>
      <w:r w:rsidRPr="00C469EA">
        <w:rPr>
          <w:sz w:val="20"/>
          <w:szCs w:val="20"/>
          <w:u w:val="single"/>
        </w:rPr>
        <w:t>eDRX</w:t>
      </w:r>
      <w:proofErr w:type="spellEnd"/>
      <w:r w:rsidRPr="00C469EA">
        <w:rPr>
          <w:sz w:val="20"/>
          <w:szCs w:val="20"/>
          <w:u w:val="single"/>
        </w:rPr>
        <w:t xml:space="preserve"> may broadcast that </w:t>
      </w:r>
      <w:proofErr w:type="spellStart"/>
      <w:r w:rsidRPr="00C469EA">
        <w:rPr>
          <w:sz w:val="20"/>
          <w:szCs w:val="20"/>
          <w:u w:val="single"/>
        </w:rPr>
        <w:t>eDRX</w:t>
      </w:r>
      <w:proofErr w:type="spellEnd"/>
      <w:r w:rsidRPr="00C469EA">
        <w:rPr>
          <w:sz w:val="20"/>
          <w:szCs w:val="20"/>
          <w:u w:val="single"/>
        </w:rPr>
        <w:t xml:space="preserve"> is not allowed.</w:t>
      </w:r>
    </w:p>
    <w:p w:rsidR="009B1C83" w:rsidRPr="00C469EA" w:rsidRDefault="00BF27C1" w:rsidP="00BF27C1">
      <w:pPr>
        <w:spacing w:before="100" w:beforeAutospacing="1" w:after="100" w:afterAutospacing="1"/>
        <w:rPr>
          <w:sz w:val="20"/>
          <w:szCs w:val="20"/>
          <w:u w:val="single"/>
        </w:rPr>
      </w:pPr>
      <w:r w:rsidRPr="00C469EA">
        <w:rPr>
          <w:b/>
          <w:sz w:val="20"/>
          <w:szCs w:val="20"/>
          <w:u w:val="single"/>
        </w:rPr>
        <w:lastRenderedPageBreak/>
        <w:t>Observation</w:t>
      </w:r>
      <w:r w:rsidR="00A8181D" w:rsidRPr="00C469EA">
        <w:rPr>
          <w:b/>
          <w:sz w:val="20"/>
          <w:szCs w:val="20"/>
          <w:u w:val="single"/>
        </w:rPr>
        <w:t xml:space="preserve"> 3</w:t>
      </w:r>
      <w:r w:rsidR="009B1C83" w:rsidRPr="00C469EA">
        <w:rPr>
          <w:b/>
          <w:sz w:val="20"/>
          <w:szCs w:val="20"/>
          <w:u w:val="single"/>
        </w:rPr>
        <w:t xml:space="preserve">: </w:t>
      </w:r>
      <w:r w:rsidR="009B1C83" w:rsidRPr="00C469EA">
        <w:rPr>
          <w:sz w:val="20"/>
          <w:szCs w:val="20"/>
          <w:u w:val="single"/>
        </w:rPr>
        <w:t xml:space="preserve">NG-RAN node is not aware of whether </w:t>
      </w:r>
      <w:proofErr w:type="spellStart"/>
      <w:r w:rsidR="009B1C83" w:rsidRPr="00C469EA">
        <w:rPr>
          <w:sz w:val="20"/>
          <w:szCs w:val="20"/>
          <w:u w:val="single"/>
        </w:rPr>
        <w:t>eDRX</w:t>
      </w:r>
      <w:proofErr w:type="spellEnd"/>
      <w:r w:rsidR="009B1C83" w:rsidRPr="00C469EA">
        <w:rPr>
          <w:sz w:val="20"/>
          <w:szCs w:val="20"/>
          <w:u w:val="single"/>
        </w:rPr>
        <w:t xml:space="preserve"> is </w:t>
      </w:r>
      <w:r w:rsidRPr="00C469EA">
        <w:rPr>
          <w:sz w:val="20"/>
          <w:szCs w:val="20"/>
          <w:u w:val="single"/>
        </w:rPr>
        <w:t>supported/</w:t>
      </w:r>
      <w:r w:rsidR="009B1C83" w:rsidRPr="00C469EA">
        <w:rPr>
          <w:sz w:val="20"/>
          <w:szCs w:val="20"/>
          <w:u w:val="single"/>
        </w:rPr>
        <w:t xml:space="preserve">allowed or not in other cells of </w:t>
      </w:r>
      <w:proofErr w:type="spellStart"/>
      <w:r w:rsidR="009B1C83" w:rsidRPr="00C469EA">
        <w:rPr>
          <w:sz w:val="20"/>
          <w:szCs w:val="20"/>
          <w:u w:val="single"/>
        </w:rPr>
        <w:t>neighbouring</w:t>
      </w:r>
      <w:proofErr w:type="spellEnd"/>
      <w:r w:rsidR="009B1C83" w:rsidRPr="00C469EA">
        <w:rPr>
          <w:sz w:val="20"/>
          <w:szCs w:val="20"/>
          <w:u w:val="single"/>
        </w:rPr>
        <w:t xml:space="preserve"> NG-RAN nodes.</w:t>
      </w:r>
    </w:p>
    <w:p w:rsidR="000F3168" w:rsidRPr="00C469EA" w:rsidRDefault="00F111C9" w:rsidP="000F3168">
      <w:pPr>
        <w:spacing w:before="100" w:beforeAutospacing="1" w:after="100" w:afterAutospacing="1"/>
        <w:rPr>
          <w:sz w:val="20"/>
          <w:szCs w:val="20"/>
        </w:rPr>
      </w:pPr>
      <w:r w:rsidRPr="00C469EA">
        <w:rPr>
          <w:sz w:val="20"/>
          <w:szCs w:val="20"/>
        </w:rPr>
        <w:t xml:space="preserve">In [2] and [3], </w:t>
      </w:r>
      <w:r w:rsidR="00BF27C1" w:rsidRPr="00C469EA">
        <w:rPr>
          <w:sz w:val="20"/>
          <w:szCs w:val="20"/>
        </w:rPr>
        <w:t xml:space="preserve">the following sentence is proposed to be added </w:t>
      </w:r>
      <w:r w:rsidRPr="00C469EA">
        <w:rPr>
          <w:sz w:val="20"/>
          <w:szCs w:val="20"/>
        </w:rPr>
        <w:t>as the semantics description of the Paging DRX IE in the RAN PAGING message:</w:t>
      </w:r>
    </w:p>
    <w:p w:rsidR="00F111C9" w:rsidRPr="00C469EA" w:rsidRDefault="00F111C9" w:rsidP="000F3168">
      <w:pPr>
        <w:spacing w:before="100" w:beforeAutospacing="1" w:after="100" w:afterAutospacing="1"/>
        <w:ind w:left="284"/>
        <w:rPr>
          <w:rFonts w:eastAsiaTheme="minorEastAsia"/>
          <w:sz w:val="20"/>
          <w:szCs w:val="20"/>
          <w:u w:val="single"/>
        </w:rPr>
      </w:pPr>
      <w:r w:rsidRPr="00C469EA">
        <w:rPr>
          <w:rFonts w:eastAsiaTheme="minorEastAsia"/>
          <w:color w:val="FF0000"/>
          <w:sz w:val="20"/>
          <w:szCs w:val="20"/>
          <w:u w:val="single"/>
        </w:rPr>
        <w:t xml:space="preserve">Includes the RAN Paging cycle when </w:t>
      </w:r>
      <w:proofErr w:type="spellStart"/>
      <w:r w:rsidRPr="00C469EA">
        <w:rPr>
          <w:rFonts w:eastAsiaTheme="minorEastAsia"/>
          <w:color w:val="FF0000"/>
          <w:sz w:val="20"/>
          <w:szCs w:val="20"/>
          <w:u w:val="single"/>
        </w:rPr>
        <w:t>eDRX</w:t>
      </w:r>
      <w:proofErr w:type="spellEnd"/>
      <w:r w:rsidRPr="00C469EA">
        <w:rPr>
          <w:rFonts w:eastAsiaTheme="minorEastAsia"/>
          <w:color w:val="FF0000"/>
          <w:sz w:val="20"/>
          <w:szCs w:val="20"/>
          <w:u w:val="single"/>
        </w:rPr>
        <w:t xml:space="preserve"> has been configured, otherwise the </w:t>
      </w:r>
      <w:r w:rsidRPr="00C469EA">
        <w:rPr>
          <w:rFonts w:eastAsiaTheme="minorEastAsia" w:hint="eastAsia"/>
          <w:color w:val="FF0000"/>
          <w:sz w:val="20"/>
          <w:szCs w:val="20"/>
          <w:u w:val="single"/>
        </w:rPr>
        <w:t>shortest of the RAN paging cycle and the UE specific paging cycle, if allocated by upper layer</w:t>
      </w:r>
      <w:r w:rsidRPr="00C469EA">
        <w:rPr>
          <w:rFonts w:eastAsiaTheme="minorEastAsia"/>
          <w:color w:val="FF0000"/>
          <w:sz w:val="20"/>
          <w:szCs w:val="20"/>
          <w:u w:val="single"/>
        </w:rPr>
        <w:t>.</w:t>
      </w:r>
    </w:p>
    <w:p w:rsidR="009C5770" w:rsidRPr="00C469EA" w:rsidRDefault="00FA2449" w:rsidP="000F3168">
      <w:pPr>
        <w:spacing w:before="100" w:beforeAutospacing="1" w:after="100" w:afterAutospacing="1"/>
        <w:rPr>
          <w:sz w:val="20"/>
          <w:szCs w:val="20"/>
        </w:rPr>
      </w:pPr>
      <w:r w:rsidRPr="00C469EA">
        <w:rPr>
          <w:sz w:val="20"/>
          <w:szCs w:val="20"/>
        </w:rPr>
        <w:t>I</w:t>
      </w:r>
      <w:r w:rsidR="000F3168" w:rsidRPr="00C469EA">
        <w:rPr>
          <w:sz w:val="20"/>
          <w:szCs w:val="20"/>
        </w:rPr>
        <w:t xml:space="preserve">n case the anchor RAN node does not support </w:t>
      </w:r>
      <w:proofErr w:type="spellStart"/>
      <w:r w:rsidR="000F3168" w:rsidRPr="00C469EA">
        <w:rPr>
          <w:sz w:val="20"/>
          <w:szCs w:val="20"/>
        </w:rPr>
        <w:t>eDRX</w:t>
      </w:r>
      <w:proofErr w:type="spellEnd"/>
      <w:r w:rsidR="000F3168" w:rsidRPr="00C469EA">
        <w:rPr>
          <w:sz w:val="20"/>
          <w:szCs w:val="20"/>
        </w:rPr>
        <w:t xml:space="preserve">, </w:t>
      </w:r>
      <w:r w:rsidRPr="00C469EA">
        <w:rPr>
          <w:sz w:val="20"/>
          <w:szCs w:val="20"/>
        </w:rPr>
        <w:t xml:space="preserve">it cannot distinguish whether </w:t>
      </w:r>
      <w:proofErr w:type="spellStart"/>
      <w:r w:rsidRPr="00C469EA">
        <w:rPr>
          <w:sz w:val="20"/>
          <w:szCs w:val="20"/>
        </w:rPr>
        <w:t>eDRX</w:t>
      </w:r>
      <w:proofErr w:type="spellEnd"/>
      <w:r w:rsidRPr="00C469EA">
        <w:rPr>
          <w:sz w:val="20"/>
          <w:szCs w:val="20"/>
        </w:rPr>
        <w:t xml:space="preserve"> has been configured or not</w:t>
      </w:r>
      <w:r w:rsidR="00A8181D" w:rsidRPr="00C469EA">
        <w:rPr>
          <w:sz w:val="20"/>
          <w:szCs w:val="20"/>
        </w:rPr>
        <w:t>, t</w:t>
      </w:r>
      <w:r w:rsidRPr="00C469EA">
        <w:rPr>
          <w:sz w:val="20"/>
          <w:szCs w:val="20"/>
        </w:rPr>
        <w:t xml:space="preserve">herefore with the above proposed change, the anchor NG-RAN node </w:t>
      </w:r>
      <w:r w:rsidR="000F3168" w:rsidRPr="00C469EA">
        <w:rPr>
          <w:sz w:val="20"/>
          <w:szCs w:val="20"/>
        </w:rPr>
        <w:t xml:space="preserve">will provide the “shortest of the RAN paging cycle and the UE specific paging cycle” as the </w:t>
      </w:r>
      <w:r w:rsidR="000F3168" w:rsidRPr="00C469EA">
        <w:rPr>
          <w:i/>
          <w:sz w:val="20"/>
          <w:szCs w:val="20"/>
        </w:rPr>
        <w:t>Paging DRX</w:t>
      </w:r>
      <w:r w:rsidR="000F3168" w:rsidRPr="00C469EA">
        <w:rPr>
          <w:sz w:val="20"/>
          <w:szCs w:val="20"/>
        </w:rPr>
        <w:t xml:space="preserve"> IE in the RAN PAGING message.</w:t>
      </w:r>
      <w:r w:rsidR="0034288F" w:rsidRPr="00C469EA">
        <w:rPr>
          <w:sz w:val="20"/>
          <w:szCs w:val="20"/>
        </w:rPr>
        <w:t xml:space="preserve"> As the </w:t>
      </w:r>
      <w:proofErr w:type="spellStart"/>
      <w:r w:rsidR="0034288F" w:rsidRPr="00C469EA">
        <w:rPr>
          <w:sz w:val="20"/>
          <w:szCs w:val="20"/>
        </w:rPr>
        <w:t>eDRX</w:t>
      </w:r>
      <w:proofErr w:type="spellEnd"/>
      <w:r w:rsidR="0034288F" w:rsidRPr="00C469EA">
        <w:rPr>
          <w:sz w:val="20"/>
          <w:szCs w:val="20"/>
        </w:rPr>
        <w:t xml:space="preserve"> is coordinated between UE and CN via NAS, if the UE is currently camping on a cell which supports</w:t>
      </w:r>
      <w:r w:rsidR="00471484" w:rsidRPr="00C469EA">
        <w:rPr>
          <w:sz w:val="20"/>
          <w:szCs w:val="20"/>
        </w:rPr>
        <w:t xml:space="preserve"> and </w:t>
      </w:r>
      <w:r w:rsidR="009C5770" w:rsidRPr="00C469EA">
        <w:rPr>
          <w:sz w:val="20"/>
          <w:szCs w:val="20"/>
        </w:rPr>
        <w:t>enables</w:t>
      </w:r>
      <w:r w:rsidR="0034288F" w:rsidRPr="00C469EA">
        <w:rPr>
          <w:sz w:val="20"/>
          <w:szCs w:val="20"/>
        </w:rPr>
        <w:t xml:space="preserve"> </w:t>
      </w:r>
      <w:proofErr w:type="spellStart"/>
      <w:r w:rsidR="0034288F" w:rsidRPr="00C469EA">
        <w:rPr>
          <w:sz w:val="20"/>
          <w:szCs w:val="20"/>
        </w:rPr>
        <w:t>eDRX</w:t>
      </w:r>
      <w:proofErr w:type="spellEnd"/>
      <w:r w:rsidR="0034288F" w:rsidRPr="00C469EA">
        <w:rPr>
          <w:sz w:val="20"/>
          <w:szCs w:val="20"/>
        </w:rPr>
        <w:t>, the UE will monitor paging using the shortest of the RAN paging cycle and the UE specific paging cycle and the default paging cycle within the PTW, and monitor RAN paging cycle outside of PTW</w:t>
      </w:r>
      <w:r w:rsidR="009C5770" w:rsidRPr="00C469EA">
        <w:rPr>
          <w:sz w:val="20"/>
          <w:szCs w:val="20"/>
        </w:rPr>
        <w:t>, paging missing will happen outside of the PTW</w:t>
      </w:r>
      <w:r w:rsidR="0034288F" w:rsidRPr="00C469EA">
        <w:rPr>
          <w:sz w:val="20"/>
          <w:szCs w:val="20"/>
        </w:rPr>
        <w:t>.</w:t>
      </w:r>
      <w:r w:rsidR="009C5770" w:rsidRPr="00C469EA">
        <w:rPr>
          <w:sz w:val="20"/>
          <w:szCs w:val="20"/>
        </w:rPr>
        <w:t xml:space="preserve"> </w:t>
      </w:r>
    </w:p>
    <w:p w:rsidR="000F3168" w:rsidRPr="00C469EA" w:rsidRDefault="009C5770" w:rsidP="000F3168">
      <w:pPr>
        <w:spacing w:before="100" w:beforeAutospacing="1" w:after="100" w:afterAutospacing="1"/>
        <w:rPr>
          <w:sz w:val="20"/>
          <w:szCs w:val="20"/>
        </w:rPr>
      </w:pPr>
      <w:r w:rsidRPr="00C469EA">
        <w:rPr>
          <w:sz w:val="20"/>
          <w:szCs w:val="20"/>
        </w:rPr>
        <w:t>For example, i</w:t>
      </w:r>
      <w:r w:rsidR="000F3168" w:rsidRPr="00C469EA">
        <w:rPr>
          <w:sz w:val="20"/>
          <w:szCs w:val="20"/>
        </w:rPr>
        <w:t xml:space="preserve">n case the RAN Paging cycle is 512, UE specific DRX is 256, default paging cycle is 256, and the anchor RAN node will provide 256 to the </w:t>
      </w:r>
      <w:proofErr w:type="spellStart"/>
      <w:r w:rsidR="000F3168" w:rsidRPr="00C469EA">
        <w:rPr>
          <w:sz w:val="20"/>
          <w:szCs w:val="20"/>
        </w:rPr>
        <w:t>neighbour</w:t>
      </w:r>
      <w:proofErr w:type="spellEnd"/>
      <w:r w:rsidR="000F3168" w:rsidRPr="00C469EA">
        <w:rPr>
          <w:sz w:val="20"/>
          <w:szCs w:val="20"/>
        </w:rPr>
        <w:t xml:space="preserve"> RAN node in </w:t>
      </w:r>
      <w:proofErr w:type="spellStart"/>
      <w:r w:rsidR="000F3168" w:rsidRPr="00C469EA">
        <w:rPr>
          <w:sz w:val="20"/>
          <w:szCs w:val="20"/>
        </w:rPr>
        <w:t>XnAP</w:t>
      </w:r>
      <w:proofErr w:type="spellEnd"/>
      <w:r w:rsidR="000F3168" w:rsidRPr="00C469EA">
        <w:rPr>
          <w:sz w:val="20"/>
          <w:szCs w:val="20"/>
        </w:rPr>
        <w:t xml:space="preserve">: RAN PAGING message. And then the </w:t>
      </w:r>
      <w:proofErr w:type="spellStart"/>
      <w:r w:rsidR="000F3168" w:rsidRPr="00C469EA">
        <w:rPr>
          <w:sz w:val="20"/>
          <w:szCs w:val="20"/>
        </w:rPr>
        <w:t>neighbour</w:t>
      </w:r>
      <w:proofErr w:type="spellEnd"/>
      <w:r w:rsidR="000F3168" w:rsidRPr="00C469EA">
        <w:rPr>
          <w:sz w:val="20"/>
          <w:szCs w:val="20"/>
        </w:rPr>
        <w:t xml:space="preserve"> RAN node will use 256 to perform RAN paging, but the UE will monitor 512 outside of PTW, </w:t>
      </w:r>
    </w:p>
    <w:p w:rsidR="00FA2449" w:rsidRPr="00C469EA" w:rsidRDefault="00FA2449" w:rsidP="00FA2449">
      <w:pPr>
        <w:spacing w:before="100" w:beforeAutospacing="1" w:after="100" w:afterAutospacing="1"/>
        <w:rPr>
          <w:sz w:val="20"/>
          <w:szCs w:val="20"/>
          <w:u w:val="single"/>
        </w:rPr>
      </w:pPr>
      <w:r w:rsidRPr="00C469EA">
        <w:rPr>
          <w:b/>
          <w:sz w:val="20"/>
          <w:szCs w:val="20"/>
          <w:u w:val="single"/>
        </w:rPr>
        <w:t>Observation</w:t>
      </w:r>
      <w:r w:rsidR="00A8181D" w:rsidRPr="00C469EA">
        <w:rPr>
          <w:b/>
          <w:sz w:val="20"/>
          <w:szCs w:val="20"/>
          <w:u w:val="single"/>
        </w:rPr>
        <w:t xml:space="preserve"> 4</w:t>
      </w:r>
      <w:r w:rsidRPr="00C469EA">
        <w:rPr>
          <w:b/>
          <w:sz w:val="20"/>
          <w:szCs w:val="20"/>
          <w:u w:val="single"/>
        </w:rPr>
        <w:t>:</w:t>
      </w:r>
      <w:r w:rsidRPr="00C469EA">
        <w:rPr>
          <w:sz w:val="20"/>
          <w:szCs w:val="20"/>
          <w:u w:val="single"/>
        </w:rPr>
        <w:t xml:space="preserve"> in case the anchor NG-RAN node does not support </w:t>
      </w:r>
      <w:proofErr w:type="spellStart"/>
      <w:r w:rsidRPr="00C469EA">
        <w:rPr>
          <w:sz w:val="20"/>
          <w:szCs w:val="20"/>
          <w:u w:val="single"/>
        </w:rPr>
        <w:t>eDRX</w:t>
      </w:r>
      <w:proofErr w:type="spellEnd"/>
      <w:r w:rsidRPr="00C469EA">
        <w:rPr>
          <w:sz w:val="20"/>
          <w:szCs w:val="20"/>
          <w:u w:val="single"/>
        </w:rPr>
        <w:t xml:space="preserve">, the RAN paging cycle has to be included as the </w:t>
      </w:r>
      <w:r w:rsidRPr="00C469EA">
        <w:rPr>
          <w:i/>
          <w:sz w:val="20"/>
          <w:szCs w:val="20"/>
          <w:u w:val="single"/>
        </w:rPr>
        <w:t>Paging DRX</w:t>
      </w:r>
      <w:r w:rsidRPr="00C469EA">
        <w:rPr>
          <w:sz w:val="20"/>
          <w:szCs w:val="20"/>
          <w:u w:val="single"/>
        </w:rPr>
        <w:t xml:space="preserve"> IE in the RAN PAGING message, otherwise paging missing will occur.</w:t>
      </w:r>
    </w:p>
    <w:p w:rsidR="000F3168" w:rsidRPr="00C469EA" w:rsidRDefault="00A8181D" w:rsidP="00BF27C1">
      <w:pPr>
        <w:spacing w:before="100" w:beforeAutospacing="1" w:after="100" w:afterAutospacing="1"/>
        <w:rPr>
          <w:sz w:val="20"/>
          <w:szCs w:val="20"/>
        </w:rPr>
      </w:pPr>
      <w:r w:rsidRPr="00C469EA">
        <w:rPr>
          <w:sz w:val="20"/>
          <w:szCs w:val="20"/>
        </w:rPr>
        <w:t>With t</w:t>
      </w:r>
      <w:r w:rsidR="000F3168" w:rsidRPr="00C469EA">
        <w:rPr>
          <w:sz w:val="20"/>
          <w:szCs w:val="20"/>
        </w:rPr>
        <w:t xml:space="preserve">he above proposed change, </w:t>
      </w:r>
      <w:r w:rsidRPr="00C469EA">
        <w:rPr>
          <w:sz w:val="20"/>
          <w:szCs w:val="20"/>
        </w:rPr>
        <w:t xml:space="preserve">it </w:t>
      </w:r>
      <w:r w:rsidR="000F3168" w:rsidRPr="00C469EA">
        <w:rPr>
          <w:sz w:val="20"/>
          <w:szCs w:val="20"/>
        </w:rPr>
        <w:t xml:space="preserve">is also not clear what will be provided to the </w:t>
      </w:r>
      <w:proofErr w:type="spellStart"/>
      <w:r w:rsidR="000F3168" w:rsidRPr="00C469EA">
        <w:rPr>
          <w:sz w:val="20"/>
          <w:szCs w:val="20"/>
        </w:rPr>
        <w:t>neigbour</w:t>
      </w:r>
      <w:proofErr w:type="spellEnd"/>
      <w:r w:rsidR="000F3168" w:rsidRPr="00C469EA">
        <w:rPr>
          <w:sz w:val="20"/>
          <w:szCs w:val="20"/>
        </w:rPr>
        <w:t xml:space="preserve"> NG-RAN node, in case the anchor RAN node supports </w:t>
      </w:r>
      <w:proofErr w:type="spellStart"/>
      <w:r w:rsidR="000F3168" w:rsidRPr="00C469EA">
        <w:rPr>
          <w:sz w:val="20"/>
          <w:szCs w:val="20"/>
        </w:rPr>
        <w:t>eDRX</w:t>
      </w:r>
      <w:proofErr w:type="spellEnd"/>
      <w:r w:rsidR="000F3168" w:rsidRPr="00C469EA">
        <w:rPr>
          <w:sz w:val="20"/>
          <w:szCs w:val="20"/>
        </w:rPr>
        <w:t xml:space="preserve"> but it is configured to not use </w:t>
      </w:r>
      <w:proofErr w:type="spellStart"/>
      <w:r w:rsidR="000F3168" w:rsidRPr="00C469EA">
        <w:rPr>
          <w:sz w:val="20"/>
          <w:szCs w:val="20"/>
        </w:rPr>
        <w:t>eDRX</w:t>
      </w:r>
      <w:proofErr w:type="spellEnd"/>
      <w:r w:rsidR="000F3168" w:rsidRPr="00C469EA">
        <w:rPr>
          <w:sz w:val="20"/>
          <w:szCs w:val="20"/>
        </w:rPr>
        <w:t xml:space="preserve"> over the radio.</w:t>
      </w:r>
    </w:p>
    <w:p w:rsidR="00FA2449" w:rsidRPr="00C469EA" w:rsidRDefault="00FA2449" w:rsidP="00BF27C1">
      <w:pPr>
        <w:spacing w:before="100" w:beforeAutospacing="1" w:after="100" w:afterAutospacing="1"/>
        <w:rPr>
          <w:sz w:val="20"/>
          <w:szCs w:val="20"/>
          <w:u w:val="single"/>
        </w:rPr>
      </w:pPr>
      <w:r w:rsidRPr="00C469EA">
        <w:rPr>
          <w:b/>
          <w:sz w:val="20"/>
          <w:szCs w:val="20"/>
          <w:u w:val="single"/>
        </w:rPr>
        <w:t>Observation</w:t>
      </w:r>
      <w:r w:rsidR="00A8181D" w:rsidRPr="00C469EA">
        <w:rPr>
          <w:b/>
          <w:sz w:val="20"/>
          <w:szCs w:val="20"/>
          <w:u w:val="single"/>
        </w:rPr>
        <w:t xml:space="preserve"> 5</w:t>
      </w:r>
      <w:r w:rsidRPr="00C469EA">
        <w:rPr>
          <w:b/>
          <w:sz w:val="20"/>
          <w:szCs w:val="20"/>
          <w:u w:val="single"/>
        </w:rPr>
        <w:t>:</w:t>
      </w:r>
      <w:r w:rsidRPr="00C469EA">
        <w:rPr>
          <w:sz w:val="20"/>
          <w:szCs w:val="20"/>
          <w:u w:val="single"/>
        </w:rPr>
        <w:t xml:space="preserve"> the “when </w:t>
      </w:r>
      <w:proofErr w:type="spellStart"/>
      <w:r w:rsidRPr="00C469EA">
        <w:rPr>
          <w:sz w:val="20"/>
          <w:szCs w:val="20"/>
          <w:u w:val="single"/>
        </w:rPr>
        <w:t>eDRX</w:t>
      </w:r>
      <w:proofErr w:type="spellEnd"/>
      <w:r w:rsidRPr="00C469EA">
        <w:rPr>
          <w:sz w:val="20"/>
          <w:szCs w:val="20"/>
          <w:u w:val="single"/>
        </w:rPr>
        <w:t xml:space="preserve"> has been configured” is confus</w:t>
      </w:r>
      <w:r w:rsidR="00A8181D" w:rsidRPr="00C469EA">
        <w:rPr>
          <w:sz w:val="20"/>
          <w:szCs w:val="20"/>
          <w:u w:val="single"/>
        </w:rPr>
        <w:t>ed</w:t>
      </w:r>
      <w:r w:rsidRPr="00C469EA">
        <w:rPr>
          <w:sz w:val="20"/>
          <w:szCs w:val="20"/>
          <w:u w:val="single"/>
        </w:rPr>
        <w:t xml:space="preserve"> from RAN point of view, </w:t>
      </w:r>
      <w:r w:rsidR="00A8181D" w:rsidRPr="00C469EA">
        <w:rPr>
          <w:sz w:val="20"/>
          <w:szCs w:val="20"/>
          <w:u w:val="single"/>
        </w:rPr>
        <w:t>does</w:t>
      </w:r>
      <w:r w:rsidRPr="00C469EA">
        <w:rPr>
          <w:sz w:val="20"/>
          <w:szCs w:val="20"/>
          <w:u w:val="single"/>
        </w:rPr>
        <w:t xml:space="preserve"> it mean </w:t>
      </w:r>
      <w:proofErr w:type="spellStart"/>
      <w:r w:rsidRPr="00C469EA">
        <w:rPr>
          <w:sz w:val="20"/>
          <w:szCs w:val="20"/>
          <w:u w:val="single"/>
        </w:rPr>
        <w:t>eDRX</w:t>
      </w:r>
      <w:proofErr w:type="spellEnd"/>
      <w:r w:rsidRPr="00C469EA">
        <w:rPr>
          <w:sz w:val="20"/>
          <w:szCs w:val="20"/>
          <w:u w:val="single"/>
        </w:rPr>
        <w:t xml:space="preserve"> has been configured to be allowed/not allowed by the </w:t>
      </w:r>
      <w:r w:rsidR="00A8181D" w:rsidRPr="00C469EA">
        <w:rPr>
          <w:sz w:val="20"/>
          <w:szCs w:val="20"/>
          <w:u w:val="single"/>
        </w:rPr>
        <w:t xml:space="preserve">last serving </w:t>
      </w:r>
      <w:r w:rsidRPr="00C469EA">
        <w:rPr>
          <w:sz w:val="20"/>
          <w:szCs w:val="20"/>
          <w:u w:val="single"/>
        </w:rPr>
        <w:t xml:space="preserve">cell, or </w:t>
      </w:r>
      <w:r w:rsidR="00A8181D" w:rsidRPr="00C469EA">
        <w:rPr>
          <w:sz w:val="20"/>
          <w:szCs w:val="20"/>
          <w:u w:val="single"/>
        </w:rPr>
        <w:t xml:space="preserve">does it means that whether </w:t>
      </w:r>
      <w:proofErr w:type="spellStart"/>
      <w:r w:rsidR="00A8181D" w:rsidRPr="00C469EA">
        <w:rPr>
          <w:sz w:val="20"/>
          <w:szCs w:val="20"/>
          <w:u w:val="single"/>
        </w:rPr>
        <w:t>eDRX</w:t>
      </w:r>
      <w:proofErr w:type="spellEnd"/>
      <w:r w:rsidR="00A8181D" w:rsidRPr="00C469EA">
        <w:rPr>
          <w:sz w:val="20"/>
          <w:szCs w:val="20"/>
          <w:u w:val="single"/>
        </w:rPr>
        <w:t xml:space="preserve"> </w:t>
      </w:r>
      <w:r w:rsidRPr="00C469EA">
        <w:rPr>
          <w:sz w:val="20"/>
          <w:szCs w:val="20"/>
          <w:u w:val="single"/>
        </w:rPr>
        <w:t>has been coordinated between UE and CN via NAS? The latter one is not aware by RAN.</w:t>
      </w:r>
    </w:p>
    <w:p w:rsidR="00FA2449" w:rsidRPr="00C469EA" w:rsidRDefault="009C10BC" w:rsidP="00BF27C1">
      <w:pPr>
        <w:spacing w:before="100" w:beforeAutospacing="1" w:after="100" w:afterAutospacing="1"/>
        <w:rPr>
          <w:sz w:val="20"/>
          <w:szCs w:val="20"/>
          <w:u w:val="single"/>
        </w:rPr>
      </w:pPr>
      <w:r w:rsidRPr="00C469EA">
        <w:rPr>
          <w:b/>
          <w:sz w:val="20"/>
          <w:szCs w:val="20"/>
          <w:u w:val="single"/>
        </w:rPr>
        <w:t>Observation 6</w:t>
      </w:r>
      <w:r w:rsidR="00FA2449" w:rsidRPr="00C469EA">
        <w:rPr>
          <w:b/>
          <w:sz w:val="20"/>
          <w:szCs w:val="20"/>
          <w:u w:val="single"/>
        </w:rPr>
        <w:t xml:space="preserve">: </w:t>
      </w:r>
      <w:r w:rsidR="00A8181D" w:rsidRPr="00C469EA">
        <w:rPr>
          <w:sz w:val="20"/>
          <w:szCs w:val="20"/>
          <w:u w:val="single"/>
        </w:rPr>
        <w:t>T</w:t>
      </w:r>
      <w:r w:rsidR="00FA2449" w:rsidRPr="00C469EA">
        <w:rPr>
          <w:sz w:val="20"/>
          <w:szCs w:val="20"/>
          <w:u w:val="single"/>
        </w:rPr>
        <w:t xml:space="preserve">he proposed semantics description in [2] and [3] is problematic in case the anchor RAN node does not support </w:t>
      </w:r>
      <w:proofErr w:type="spellStart"/>
      <w:r w:rsidR="00FA2449" w:rsidRPr="00C469EA">
        <w:rPr>
          <w:sz w:val="20"/>
          <w:szCs w:val="20"/>
          <w:u w:val="single"/>
        </w:rPr>
        <w:t>eDRX</w:t>
      </w:r>
      <w:proofErr w:type="spellEnd"/>
      <w:r w:rsidR="00FA2449" w:rsidRPr="00C469EA">
        <w:rPr>
          <w:sz w:val="20"/>
          <w:szCs w:val="20"/>
          <w:u w:val="single"/>
        </w:rPr>
        <w:t xml:space="preserve">, and is not clear in case the anchor RAN node supports </w:t>
      </w:r>
      <w:proofErr w:type="spellStart"/>
      <w:r w:rsidR="00FA2449" w:rsidRPr="00C469EA">
        <w:rPr>
          <w:sz w:val="20"/>
          <w:szCs w:val="20"/>
          <w:u w:val="single"/>
        </w:rPr>
        <w:t>eDRX</w:t>
      </w:r>
      <w:proofErr w:type="spellEnd"/>
      <w:r w:rsidR="00FA2449" w:rsidRPr="00C469EA">
        <w:rPr>
          <w:sz w:val="20"/>
          <w:szCs w:val="20"/>
          <w:u w:val="single"/>
        </w:rPr>
        <w:t xml:space="preserve"> but it is configured to not use </w:t>
      </w:r>
      <w:proofErr w:type="spellStart"/>
      <w:r w:rsidR="00FA2449" w:rsidRPr="00C469EA">
        <w:rPr>
          <w:sz w:val="20"/>
          <w:szCs w:val="20"/>
          <w:u w:val="single"/>
        </w:rPr>
        <w:t>eDRX</w:t>
      </w:r>
      <w:proofErr w:type="spellEnd"/>
      <w:r w:rsidR="00FA2449" w:rsidRPr="00C469EA">
        <w:rPr>
          <w:sz w:val="20"/>
          <w:szCs w:val="20"/>
          <w:u w:val="single"/>
        </w:rPr>
        <w:t xml:space="preserve"> over the radio.</w:t>
      </w:r>
    </w:p>
    <w:p w:rsidR="00A8181D" w:rsidRPr="00C469EA" w:rsidRDefault="00A8181D" w:rsidP="00BF27C1">
      <w:pPr>
        <w:spacing w:before="100" w:beforeAutospacing="1" w:after="100" w:afterAutospacing="1"/>
        <w:rPr>
          <w:sz w:val="20"/>
          <w:szCs w:val="20"/>
        </w:rPr>
      </w:pPr>
      <w:r w:rsidRPr="00C469EA">
        <w:rPr>
          <w:sz w:val="20"/>
          <w:szCs w:val="20"/>
        </w:rPr>
        <w:t xml:space="preserve">As discussed during RAN3#111 and the analyses above, the safe way to add definition/semantics description of the </w:t>
      </w:r>
      <w:r w:rsidRPr="00C469EA">
        <w:rPr>
          <w:i/>
          <w:sz w:val="20"/>
          <w:szCs w:val="20"/>
        </w:rPr>
        <w:t>Paging DRX</w:t>
      </w:r>
      <w:r w:rsidRPr="00C469EA">
        <w:rPr>
          <w:sz w:val="20"/>
          <w:szCs w:val="20"/>
        </w:rPr>
        <w:t xml:space="preserve"> IE in the RAN PAGING message, is to clarify that the </w:t>
      </w:r>
      <w:r w:rsidRPr="00C469EA">
        <w:rPr>
          <w:i/>
          <w:sz w:val="20"/>
          <w:szCs w:val="20"/>
        </w:rPr>
        <w:t>Paging DRX</w:t>
      </w:r>
      <w:r w:rsidRPr="00C469EA">
        <w:rPr>
          <w:sz w:val="20"/>
          <w:szCs w:val="20"/>
        </w:rPr>
        <w:t xml:space="preserve"> IE carries the RAN paging cycle.</w:t>
      </w:r>
    </w:p>
    <w:p w:rsidR="00A8181D" w:rsidRPr="00C469EA" w:rsidRDefault="00A8181D" w:rsidP="00BF27C1">
      <w:pPr>
        <w:spacing w:before="100" w:beforeAutospacing="1" w:after="100" w:afterAutospacing="1"/>
        <w:rPr>
          <w:b/>
          <w:sz w:val="20"/>
          <w:szCs w:val="20"/>
        </w:rPr>
      </w:pPr>
      <w:r w:rsidRPr="00C469EA">
        <w:rPr>
          <w:sz w:val="20"/>
          <w:szCs w:val="20"/>
        </w:rPr>
        <w:t>Note that, how to set RAN Paging cycle, is up to anchor RAN node implementation, it can set the RAN Paging DRX to the UE with the value same as UE specific DRX, smaller than the UE specific DRX, or bigger than the UE specific DRX.</w:t>
      </w:r>
    </w:p>
    <w:p w:rsidR="0034288F" w:rsidRPr="00C469EA" w:rsidRDefault="0034288F" w:rsidP="0034288F">
      <w:pPr>
        <w:spacing w:before="100" w:beforeAutospacing="1" w:after="100" w:afterAutospacing="1"/>
        <w:rPr>
          <w:b/>
          <w:sz w:val="20"/>
          <w:szCs w:val="20"/>
        </w:rPr>
      </w:pPr>
      <w:r w:rsidRPr="00C469EA">
        <w:rPr>
          <w:rFonts w:hint="eastAsia"/>
          <w:b/>
          <w:sz w:val="20"/>
          <w:szCs w:val="20"/>
        </w:rPr>
        <w:t>P</w:t>
      </w:r>
      <w:r w:rsidRPr="00C469EA">
        <w:rPr>
          <w:b/>
          <w:sz w:val="20"/>
          <w:szCs w:val="20"/>
        </w:rPr>
        <w:t xml:space="preserve">roposal: Clarify that the </w:t>
      </w:r>
      <w:r w:rsidRPr="00C469EA">
        <w:rPr>
          <w:b/>
          <w:i/>
          <w:sz w:val="20"/>
          <w:szCs w:val="20"/>
        </w:rPr>
        <w:t>Paging DRX</w:t>
      </w:r>
      <w:r w:rsidRPr="00C469EA">
        <w:rPr>
          <w:b/>
          <w:sz w:val="20"/>
          <w:szCs w:val="20"/>
        </w:rPr>
        <w:t xml:space="preserve"> IE in </w:t>
      </w:r>
      <w:proofErr w:type="spellStart"/>
      <w:r w:rsidRPr="00C469EA">
        <w:rPr>
          <w:b/>
          <w:sz w:val="20"/>
          <w:szCs w:val="20"/>
        </w:rPr>
        <w:t>XnAP</w:t>
      </w:r>
      <w:proofErr w:type="spellEnd"/>
      <w:r w:rsidRPr="00C469EA">
        <w:rPr>
          <w:b/>
          <w:sz w:val="20"/>
          <w:szCs w:val="20"/>
        </w:rPr>
        <w:t>: RAN PAGING message carries the RAN paging cycle.</w:t>
      </w:r>
    </w:p>
    <w:p w:rsidR="00326166" w:rsidRPr="007D3E81" w:rsidRDefault="005456E5" w:rsidP="001A1F92">
      <w:pPr>
        <w:pStyle w:val="10"/>
        <w:rPr>
          <w:rFonts w:eastAsia="宋体"/>
          <w:lang w:eastAsia="zh-CN"/>
        </w:rPr>
      </w:pPr>
      <w:bookmarkStart w:id="4" w:name="_Toc423019950"/>
      <w:bookmarkStart w:id="5" w:name="_Toc423020279"/>
      <w:bookmarkStart w:id="6" w:name="_Toc423020296"/>
      <w:bookmarkEnd w:id="1"/>
      <w:bookmarkEnd w:id="2"/>
      <w:bookmarkEnd w:id="4"/>
      <w:bookmarkEnd w:id="5"/>
      <w:bookmarkEnd w:id="6"/>
      <w:r>
        <w:rPr>
          <w:rFonts w:eastAsia="宋体"/>
          <w:lang w:eastAsia="zh-CN"/>
        </w:rPr>
        <w:t xml:space="preserve">4. </w:t>
      </w:r>
      <w:r w:rsidR="001A1F92" w:rsidRPr="007D3E81">
        <w:rPr>
          <w:rFonts w:eastAsia="宋体"/>
          <w:lang w:eastAsia="zh-CN"/>
        </w:rPr>
        <w:t>Conclusion</w:t>
      </w:r>
      <w:r w:rsidR="008E3388">
        <w:rPr>
          <w:rFonts w:eastAsia="宋体"/>
          <w:lang w:eastAsia="zh-CN"/>
        </w:rPr>
        <w:t xml:space="preserve"> and proposals</w:t>
      </w:r>
    </w:p>
    <w:p w:rsidR="00185A40" w:rsidRPr="00C469EA" w:rsidRDefault="00847F2D" w:rsidP="00223223">
      <w:pPr>
        <w:pStyle w:val="Proposal"/>
        <w:numPr>
          <w:ilvl w:val="0"/>
          <w:numId w:val="0"/>
        </w:numPr>
        <w:rPr>
          <w:rFonts w:eastAsiaTheme="minorEastAsia"/>
          <w:b w:val="0"/>
          <w:lang w:eastAsia="zh-CN"/>
        </w:rPr>
      </w:pPr>
      <w:bookmarkStart w:id="7" w:name="_Toc423020280"/>
      <w:bookmarkEnd w:id="7"/>
      <w:r w:rsidRPr="00C469EA">
        <w:rPr>
          <w:rFonts w:eastAsiaTheme="minorEastAsia" w:hint="eastAsia"/>
          <w:b w:val="0"/>
          <w:lang w:eastAsia="zh-CN"/>
        </w:rPr>
        <w:t>I</w:t>
      </w:r>
      <w:r w:rsidRPr="00C469EA">
        <w:rPr>
          <w:rFonts w:eastAsiaTheme="minorEastAsia"/>
          <w:b w:val="0"/>
          <w:lang w:eastAsia="zh-CN"/>
        </w:rPr>
        <w:t>n this contribution, we analyses the “to be continued” issue on paging DRX of inactive UEs, get the following observations and proposal:</w:t>
      </w:r>
    </w:p>
    <w:p w:rsidR="00847F2D" w:rsidRPr="00C469EA" w:rsidRDefault="00847F2D" w:rsidP="00847F2D">
      <w:pPr>
        <w:spacing w:before="100" w:beforeAutospacing="1" w:after="100" w:afterAutospacing="1"/>
        <w:rPr>
          <w:sz w:val="20"/>
          <w:szCs w:val="20"/>
          <w:u w:val="single"/>
        </w:rPr>
      </w:pPr>
      <w:r w:rsidRPr="00C469EA">
        <w:rPr>
          <w:sz w:val="20"/>
          <w:szCs w:val="20"/>
          <w:u w:val="single"/>
        </w:rPr>
        <w:t>Observation 1</w:t>
      </w:r>
      <w:r w:rsidRPr="00C469EA">
        <w:rPr>
          <w:rFonts w:hint="eastAsia"/>
          <w:sz w:val="20"/>
          <w:szCs w:val="20"/>
          <w:u w:val="single"/>
        </w:rPr>
        <w:t>:</w:t>
      </w:r>
      <w:r w:rsidRPr="00C469EA">
        <w:rPr>
          <w:sz w:val="20"/>
          <w:szCs w:val="20"/>
          <w:u w:val="single"/>
        </w:rPr>
        <w:t xml:space="preserve"> </w:t>
      </w:r>
      <w:proofErr w:type="spellStart"/>
      <w:r w:rsidRPr="00C469EA">
        <w:rPr>
          <w:sz w:val="20"/>
          <w:szCs w:val="20"/>
          <w:u w:val="single"/>
        </w:rPr>
        <w:t>eDRX</w:t>
      </w:r>
      <w:proofErr w:type="spellEnd"/>
      <w:r w:rsidRPr="00C469EA">
        <w:rPr>
          <w:sz w:val="20"/>
          <w:szCs w:val="20"/>
          <w:u w:val="single"/>
        </w:rPr>
        <w:t xml:space="preserve"> is an optional feature and may not supported by some NG-RAN nodes.</w:t>
      </w:r>
    </w:p>
    <w:p w:rsidR="00847F2D" w:rsidRPr="00C469EA" w:rsidRDefault="00847F2D" w:rsidP="00847F2D">
      <w:pPr>
        <w:spacing w:before="100" w:beforeAutospacing="1" w:after="100" w:afterAutospacing="1"/>
        <w:rPr>
          <w:sz w:val="20"/>
          <w:szCs w:val="20"/>
          <w:u w:val="single"/>
        </w:rPr>
      </w:pPr>
      <w:r w:rsidRPr="00C469EA">
        <w:rPr>
          <w:sz w:val="20"/>
          <w:szCs w:val="20"/>
          <w:u w:val="single"/>
        </w:rPr>
        <w:t xml:space="preserve">Observation 2: a cell supporting </w:t>
      </w:r>
      <w:proofErr w:type="spellStart"/>
      <w:r w:rsidRPr="00C469EA">
        <w:rPr>
          <w:sz w:val="20"/>
          <w:szCs w:val="20"/>
          <w:u w:val="single"/>
        </w:rPr>
        <w:t>eDRX</w:t>
      </w:r>
      <w:proofErr w:type="spellEnd"/>
      <w:r w:rsidRPr="00C469EA">
        <w:rPr>
          <w:sz w:val="20"/>
          <w:szCs w:val="20"/>
          <w:u w:val="single"/>
        </w:rPr>
        <w:t xml:space="preserve"> may broadcast that </w:t>
      </w:r>
      <w:proofErr w:type="spellStart"/>
      <w:r w:rsidRPr="00C469EA">
        <w:rPr>
          <w:sz w:val="20"/>
          <w:szCs w:val="20"/>
          <w:u w:val="single"/>
        </w:rPr>
        <w:t>eDRX</w:t>
      </w:r>
      <w:proofErr w:type="spellEnd"/>
      <w:r w:rsidRPr="00C469EA">
        <w:rPr>
          <w:sz w:val="20"/>
          <w:szCs w:val="20"/>
          <w:u w:val="single"/>
        </w:rPr>
        <w:t xml:space="preserve"> is not allowed.</w:t>
      </w:r>
    </w:p>
    <w:p w:rsidR="00847F2D" w:rsidRPr="00C469EA" w:rsidRDefault="00847F2D" w:rsidP="00847F2D">
      <w:pPr>
        <w:spacing w:before="100" w:beforeAutospacing="1" w:after="100" w:afterAutospacing="1"/>
        <w:rPr>
          <w:sz w:val="20"/>
          <w:szCs w:val="20"/>
          <w:u w:val="single"/>
        </w:rPr>
      </w:pPr>
      <w:r w:rsidRPr="00C469EA">
        <w:rPr>
          <w:sz w:val="20"/>
          <w:szCs w:val="20"/>
          <w:u w:val="single"/>
        </w:rPr>
        <w:t xml:space="preserve">Observation 3: NG-RAN node is not aware of whether </w:t>
      </w:r>
      <w:proofErr w:type="spellStart"/>
      <w:r w:rsidRPr="00C469EA">
        <w:rPr>
          <w:sz w:val="20"/>
          <w:szCs w:val="20"/>
          <w:u w:val="single"/>
        </w:rPr>
        <w:t>eDRX</w:t>
      </w:r>
      <w:proofErr w:type="spellEnd"/>
      <w:r w:rsidRPr="00C469EA">
        <w:rPr>
          <w:sz w:val="20"/>
          <w:szCs w:val="20"/>
          <w:u w:val="single"/>
        </w:rPr>
        <w:t xml:space="preserve"> is supported/allowed or not in other cells of </w:t>
      </w:r>
      <w:proofErr w:type="spellStart"/>
      <w:r w:rsidRPr="00C469EA">
        <w:rPr>
          <w:sz w:val="20"/>
          <w:szCs w:val="20"/>
          <w:u w:val="single"/>
        </w:rPr>
        <w:t>neighbouring</w:t>
      </w:r>
      <w:proofErr w:type="spellEnd"/>
      <w:r w:rsidRPr="00C469EA">
        <w:rPr>
          <w:sz w:val="20"/>
          <w:szCs w:val="20"/>
          <w:u w:val="single"/>
        </w:rPr>
        <w:t xml:space="preserve"> NG-RAN nodes.</w:t>
      </w:r>
    </w:p>
    <w:p w:rsidR="00847F2D" w:rsidRPr="00C469EA" w:rsidRDefault="00847F2D" w:rsidP="00847F2D">
      <w:pPr>
        <w:spacing w:before="100" w:beforeAutospacing="1" w:after="100" w:afterAutospacing="1"/>
        <w:rPr>
          <w:sz w:val="20"/>
          <w:szCs w:val="20"/>
          <w:u w:val="single"/>
        </w:rPr>
      </w:pPr>
      <w:r w:rsidRPr="00C469EA">
        <w:rPr>
          <w:sz w:val="20"/>
          <w:szCs w:val="20"/>
          <w:u w:val="single"/>
        </w:rPr>
        <w:t xml:space="preserve">Observation 4: in case the anchor NG-RAN node does not support </w:t>
      </w:r>
      <w:proofErr w:type="spellStart"/>
      <w:r w:rsidRPr="00C469EA">
        <w:rPr>
          <w:sz w:val="20"/>
          <w:szCs w:val="20"/>
          <w:u w:val="single"/>
        </w:rPr>
        <w:t>eDRX</w:t>
      </w:r>
      <w:proofErr w:type="spellEnd"/>
      <w:r w:rsidRPr="00C469EA">
        <w:rPr>
          <w:sz w:val="20"/>
          <w:szCs w:val="20"/>
          <w:u w:val="single"/>
        </w:rPr>
        <w:t xml:space="preserve">, the RAN paging cycle has to be included as the </w:t>
      </w:r>
      <w:r w:rsidRPr="00C469EA">
        <w:rPr>
          <w:i/>
          <w:sz w:val="20"/>
          <w:szCs w:val="20"/>
          <w:u w:val="single"/>
        </w:rPr>
        <w:t>Paging DRX</w:t>
      </w:r>
      <w:r w:rsidRPr="00C469EA">
        <w:rPr>
          <w:sz w:val="20"/>
          <w:szCs w:val="20"/>
          <w:u w:val="single"/>
        </w:rPr>
        <w:t xml:space="preserve"> IE in the RAN PAGING message, otherwise paging missing will occur.</w:t>
      </w:r>
    </w:p>
    <w:p w:rsidR="00847F2D" w:rsidRPr="00C469EA" w:rsidRDefault="00847F2D" w:rsidP="00847F2D">
      <w:pPr>
        <w:spacing w:before="100" w:beforeAutospacing="1" w:after="100" w:afterAutospacing="1"/>
        <w:rPr>
          <w:sz w:val="20"/>
          <w:szCs w:val="20"/>
          <w:u w:val="single"/>
        </w:rPr>
      </w:pPr>
      <w:r w:rsidRPr="00C469EA">
        <w:rPr>
          <w:sz w:val="20"/>
          <w:szCs w:val="20"/>
          <w:u w:val="single"/>
        </w:rPr>
        <w:t xml:space="preserve">Observation 5: the “when </w:t>
      </w:r>
      <w:proofErr w:type="spellStart"/>
      <w:r w:rsidRPr="00C469EA">
        <w:rPr>
          <w:sz w:val="20"/>
          <w:szCs w:val="20"/>
          <w:u w:val="single"/>
        </w:rPr>
        <w:t>eDRX</w:t>
      </w:r>
      <w:proofErr w:type="spellEnd"/>
      <w:r w:rsidRPr="00C469EA">
        <w:rPr>
          <w:sz w:val="20"/>
          <w:szCs w:val="20"/>
          <w:u w:val="single"/>
        </w:rPr>
        <w:t xml:space="preserve"> has been configured” is confused from RAN point of view, does it mean </w:t>
      </w:r>
      <w:proofErr w:type="spellStart"/>
      <w:r w:rsidRPr="00C469EA">
        <w:rPr>
          <w:sz w:val="20"/>
          <w:szCs w:val="20"/>
          <w:u w:val="single"/>
        </w:rPr>
        <w:t>eDRX</w:t>
      </w:r>
      <w:proofErr w:type="spellEnd"/>
      <w:r w:rsidRPr="00C469EA">
        <w:rPr>
          <w:sz w:val="20"/>
          <w:szCs w:val="20"/>
          <w:u w:val="single"/>
        </w:rPr>
        <w:t xml:space="preserve"> has been configured to be allowed/not allowed by the last serving cell, or does it means that whether </w:t>
      </w:r>
      <w:proofErr w:type="spellStart"/>
      <w:r w:rsidRPr="00C469EA">
        <w:rPr>
          <w:sz w:val="20"/>
          <w:szCs w:val="20"/>
          <w:u w:val="single"/>
        </w:rPr>
        <w:t>eDRX</w:t>
      </w:r>
      <w:proofErr w:type="spellEnd"/>
      <w:r w:rsidRPr="00C469EA">
        <w:rPr>
          <w:sz w:val="20"/>
          <w:szCs w:val="20"/>
          <w:u w:val="single"/>
        </w:rPr>
        <w:t xml:space="preserve"> has been coordinated between UE and CN via NAS? The latter one is not aware by RAN.</w:t>
      </w:r>
    </w:p>
    <w:p w:rsidR="009C10BC" w:rsidRPr="00C469EA" w:rsidRDefault="009C10BC" w:rsidP="00847F2D">
      <w:pPr>
        <w:spacing w:before="100" w:beforeAutospacing="1" w:after="100" w:afterAutospacing="1"/>
        <w:rPr>
          <w:sz w:val="20"/>
          <w:szCs w:val="20"/>
          <w:u w:val="single"/>
        </w:rPr>
      </w:pPr>
      <w:r w:rsidRPr="00C469EA">
        <w:rPr>
          <w:sz w:val="20"/>
          <w:szCs w:val="20"/>
          <w:u w:val="single"/>
        </w:rPr>
        <w:t xml:space="preserve">Observation 6: The proposed semantics description in [2] and [3] is problematic in case the anchor RAN node does not support </w:t>
      </w:r>
      <w:proofErr w:type="spellStart"/>
      <w:r w:rsidRPr="00C469EA">
        <w:rPr>
          <w:sz w:val="20"/>
          <w:szCs w:val="20"/>
          <w:u w:val="single"/>
        </w:rPr>
        <w:t>eDRX</w:t>
      </w:r>
      <w:proofErr w:type="spellEnd"/>
      <w:r w:rsidRPr="00C469EA">
        <w:rPr>
          <w:sz w:val="20"/>
          <w:szCs w:val="20"/>
          <w:u w:val="single"/>
        </w:rPr>
        <w:t xml:space="preserve">, and is not clear in case the anchor RAN node supports </w:t>
      </w:r>
      <w:proofErr w:type="spellStart"/>
      <w:r w:rsidRPr="00C469EA">
        <w:rPr>
          <w:sz w:val="20"/>
          <w:szCs w:val="20"/>
          <w:u w:val="single"/>
        </w:rPr>
        <w:t>eDRX</w:t>
      </w:r>
      <w:proofErr w:type="spellEnd"/>
      <w:r w:rsidRPr="00C469EA">
        <w:rPr>
          <w:sz w:val="20"/>
          <w:szCs w:val="20"/>
          <w:u w:val="single"/>
        </w:rPr>
        <w:t xml:space="preserve"> but it is configured to not use </w:t>
      </w:r>
      <w:proofErr w:type="spellStart"/>
      <w:r w:rsidRPr="00C469EA">
        <w:rPr>
          <w:sz w:val="20"/>
          <w:szCs w:val="20"/>
          <w:u w:val="single"/>
        </w:rPr>
        <w:t>eDRX</w:t>
      </w:r>
      <w:proofErr w:type="spellEnd"/>
      <w:r w:rsidRPr="00C469EA">
        <w:rPr>
          <w:sz w:val="20"/>
          <w:szCs w:val="20"/>
          <w:u w:val="single"/>
        </w:rPr>
        <w:t xml:space="preserve"> over the radio.</w:t>
      </w:r>
    </w:p>
    <w:p w:rsidR="00847F2D" w:rsidRPr="00C469EA" w:rsidRDefault="00847F2D" w:rsidP="00847F2D">
      <w:pPr>
        <w:spacing w:before="100" w:beforeAutospacing="1" w:after="100" w:afterAutospacing="1"/>
        <w:rPr>
          <w:b/>
          <w:sz w:val="20"/>
          <w:szCs w:val="20"/>
        </w:rPr>
      </w:pPr>
      <w:r w:rsidRPr="00C469EA">
        <w:rPr>
          <w:rFonts w:hint="eastAsia"/>
          <w:b/>
          <w:sz w:val="20"/>
          <w:szCs w:val="20"/>
        </w:rPr>
        <w:t>P</w:t>
      </w:r>
      <w:r w:rsidRPr="00C469EA">
        <w:rPr>
          <w:b/>
          <w:sz w:val="20"/>
          <w:szCs w:val="20"/>
        </w:rPr>
        <w:t xml:space="preserve">roposal: Clarify that the </w:t>
      </w:r>
      <w:r w:rsidRPr="00C469EA">
        <w:rPr>
          <w:b/>
          <w:i/>
          <w:sz w:val="20"/>
          <w:szCs w:val="20"/>
        </w:rPr>
        <w:t>Paging DRX</w:t>
      </w:r>
      <w:r w:rsidRPr="00C469EA">
        <w:rPr>
          <w:b/>
          <w:sz w:val="20"/>
          <w:szCs w:val="20"/>
        </w:rPr>
        <w:t xml:space="preserve"> IE in </w:t>
      </w:r>
      <w:proofErr w:type="spellStart"/>
      <w:r w:rsidRPr="00C469EA">
        <w:rPr>
          <w:b/>
          <w:sz w:val="20"/>
          <w:szCs w:val="20"/>
        </w:rPr>
        <w:t>XnAP</w:t>
      </w:r>
      <w:proofErr w:type="spellEnd"/>
      <w:r w:rsidRPr="00C469EA">
        <w:rPr>
          <w:b/>
          <w:sz w:val="20"/>
          <w:szCs w:val="20"/>
        </w:rPr>
        <w:t>: RAN PAGING message carries the RAN paging cycle.</w:t>
      </w:r>
    </w:p>
    <w:p w:rsidR="00000129" w:rsidRPr="00C469EA" w:rsidRDefault="00847F2D" w:rsidP="00223223">
      <w:pPr>
        <w:pStyle w:val="Proposal"/>
        <w:numPr>
          <w:ilvl w:val="0"/>
          <w:numId w:val="0"/>
        </w:numPr>
        <w:rPr>
          <w:rFonts w:eastAsiaTheme="minorEastAsia"/>
          <w:lang w:val="en-US" w:eastAsia="zh-CN"/>
        </w:rPr>
      </w:pPr>
      <w:r w:rsidRPr="00C469EA">
        <w:rPr>
          <w:rFonts w:eastAsiaTheme="minorEastAsia"/>
          <w:lang w:val="en-US" w:eastAsia="zh-CN"/>
        </w:rPr>
        <w:t>The corresponding CR is provided in [4].</w:t>
      </w:r>
    </w:p>
    <w:p w:rsidR="0001565F" w:rsidRPr="007D3E81" w:rsidRDefault="005456E5" w:rsidP="0013204A">
      <w:pPr>
        <w:pStyle w:val="10"/>
      </w:pPr>
      <w:r>
        <w:t xml:space="preserve">5. </w:t>
      </w:r>
      <w:r w:rsidR="0001565F" w:rsidRPr="007D3E81">
        <w:t>Reference</w:t>
      </w:r>
    </w:p>
    <w:bookmarkEnd w:id="0"/>
    <w:p w:rsidR="00720CE4" w:rsidRPr="003E23BA" w:rsidRDefault="00045A75" w:rsidP="006B6A96">
      <w:pPr>
        <w:numPr>
          <w:ilvl w:val="0"/>
          <w:numId w:val="16"/>
        </w:numPr>
        <w:rPr>
          <w:sz w:val="20"/>
        </w:rPr>
      </w:pPr>
      <w:r w:rsidRPr="003E23BA">
        <w:rPr>
          <w:sz w:val="20"/>
        </w:rPr>
        <w:t xml:space="preserve">R3-211055 Summary of Discussion for </w:t>
      </w:r>
      <w:proofErr w:type="spellStart"/>
      <w:r w:rsidRPr="003E23BA">
        <w:rPr>
          <w:sz w:val="20"/>
        </w:rPr>
        <w:t>DRXinfo_delivery_inactive</w:t>
      </w:r>
      <w:proofErr w:type="spellEnd"/>
      <w:r w:rsidRPr="003E23BA">
        <w:rPr>
          <w:sz w:val="20"/>
        </w:rPr>
        <w:t>, ZTE</w:t>
      </w:r>
    </w:p>
    <w:p w:rsidR="00045A75" w:rsidRPr="003E23BA" w:rsidRDefault="00045A75" w:rsidP="00EB0E9F">
      <w:pPr>
        <w:numPr>
          <w:ilvl w:val="0"/>
          <w:numId w:val="16"/>
        </w:numPr>
        <w:rPr>
          <w:sz w:val="20"/>
        </w:rPr>
      </w:pPr>
      <w:r w:rsidRPr="003E23BA">
        <w:rPr>
          <w:sz w:val="20"/>
        </w:rPr>
        <w:t>R3-211315 Correction on the DRX information delivery for RRC_INACTIVE UE, Rel-16 CR to TS38.423, ZTE, Qualcomm Incorporated, Ericsson, Nokia, Nokia Shanghai Bell</w:t>
      </w:r>
    </w:p>
    <w:p w:rsidR="00045A75" w:rsidRPr="003E23BA" w:rsidRDefault="00045A75" w:rsidP="00F94F20">
      <w:pPr>
        <w:numPr>
          <w:ilvl w:val="0"/>
          <w:numId w:val="16"/>
        </w:numPr>
        <w:rPr>
          <w:sz w:val="20"/>
        </w:rPr>
      </w:pPr>
      <w:r w:rsidRPr="003E23BA">
        <w:rPr>
          <w:sz w:val="20"/>
        </w:rPr>
        <w:t>R3-211317 Correction on Paging DRX information for RRC_INACTIVE UE</w:t>
      </w:r>
      <w:r w:rsidRPr="003E23BA">
        <w:rPr>
          <w:rFonts w:eastAsiaTheme="minorEastAsia"/>
          <w:sz w:val="20"/>
        </w:rPr>
        <w:t xml:space="preserve">, </w:t>
      </w:r>
      <w:r w:rsidRPr="003E23BA">
        <w:rPr>
          <w:sz w:val="20"/>
        </w:rPr>
        <w:t>Rel-16 CR to TS38.423, Nokia, Nokia Shanghai Bell, ZTE, Qualcomm, Ericsson</w:t>
      </w:r>
    </w:p>
    <w:p w:rsidR="00847F2D" w:rsidRPr="003E23BA" w:rsidRDefault="00847F2D" w:rsidP="00847F2D">
      <w:pPr>
        <w:numPr>
          <w:ilvl w:val="0"/>
          <w:numId w:val="16"/>
        </w:numPr>
        <w:rPr>
          <w:sz w:val="20"/>
        </w:rPr>
      </w:pPr>
      <w:r w:rsidRPr="003E23BA">
        <w:rPr>
          <w:sz w:val="20"/>
        </w:rPr>
        <w:t>R3-</w:t>
      </w:r>
      <w:r w:rsidR="003E23BA">
        <w:rPr>
          <w:sz w:val="20"/>
        </w:rPr>
        <w:t>211538</w:t>
      </w:r>
      <w:r w:rsidRPr="003E23BA">
        <w:rPr>
          <w:sz w:val="20"/>
        </w:rPr>
        <w:t xml:space="preserve"> Clarification on Paging DRX</w:t>
      </w:r>
      <w:bookmarkStart w:id="8" w:name="_GoBack"/>
      <w:bookmarkEnd w:id="8"/>
      <w:r w:rsidRPr="003E23BA">
        <w:rPr>
          <w:sz w:val="20"/>
        </w:rPr>
        <w:t xml:space="preserve"> in RAN PAGING message, Rel-16 CR to TS 38.423, Huawei</w:t>
      </w:r>
    </w:p>
    <w:sectPr w:rsidR="00847F2D" w:rsidRPr="003E23BA">
      <w:footerReference w:type="default" r:id="rId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F33A8" w:rsidRDefault="00BF33A8">
      <w:r>
        <w:separator/>
      </w:r>
    </w:p>
  </w:endnote>
  <w:endnote w:type="continuationSeparator" w:id="0">
    <w:p w:rsidR="00BF33A8" w:rsidRDefault="00BF33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F33A8" w:rsidRDefault="00BF33A8">
      <w:r>
        <w:separator/>
      </w:r>
    </w:p>
  </w:footnote>
  <w:footnote w:type="continuationSeparator" w:id="0">
    <w:p w:rsidR="00BF33A8" w:rsidRDefault="00BF33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0FE16B28"/>
    <w:multiLevelType w:val="multilevel"/>
    <w:tmpl w:val="7D50EF10"/>
    <w:lvl w:ilvl="0">
      <w:start w:val="1"/>
      <w:numFmt w:val="bullet"/>
      <w:lvlText w:val=""/>
      <w:lvlJc w:val="left"/>
      <w:pPr>
        <w:tabs>
          <w:tab w:val="num" w:pos="420"/>
        </w:tabs>
        <w:ind w:left="420" w:hanging="420"/>
      </w:pPr>
    </w:lvl>
    <w:lvl w:ilv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4" w15:restartNumberingAfterBreak="0">
    <w:nsid w:val="11A5260B"/>
    <w:multiLevelType w:val="hybridMultilevel"/>
    <w:tmpl w:val="CE74F882"/>
    <w:lvl w:ilvl="0" w:tplc="216A3438">
      <w:start w:val="1"/>
      <w:numFmt w:val="bullet"/>
      <w:lvlText w:val=""/>
      <w:lvlJc w:val="left"/>
      <w:pPr>
        <w:ind w:left="360" w:hanging="360"/>
      </w:pPr>
    </w:lvl>
    <w:lvl w:ilvl="1" w:tplc="8620EF34" w:tentative="1">
      <w:start w:val="1"/>
      <w:numFmt w:val="bullet"/>
      <w:lvlText w:val=""/>
      <w:lvlJc w:val="left"/>
      <w:pPr>
        <w:tabs>
          <w:tab w:val="num" w:pos="840"/>
        </w:tabs>
        <w:ind w:left="840" w:hanging="420"/>
      </w:pPr>
    </w:lvl>
    <w:lvl w:ilvl="2" w:tplc="7862DDE6" w:tentative="1">
      <w:start w:val="1"/>
      <w:numFmt w:val="bullet"/>
      <w:lvlText w:val=""/>
      <w:lvlJc w:val="left"/>
      <w:pPr>
        <w:tabs>
          <w:tab w:val="num" w:pos="1260"/>
        </w:tabs>
        <w:ind w:left="1260" w:hanging="420"/>
      </w:pPr>
    </w:lvl>
    <w:lvl w:ilvl="3" w:tplc="FC5E4E1E" w:tentative="1">
      <w:start w:val="1"/>
      <w:numFmt w:val="bullet"/>
      <w:lvlText w:val=""/>
      <w:lvlJc w:val="left"/>
      <w:pPr>
        <w:tabs>
          <w:tab w:val="num" w:pos="1680"/>
        </w:tabs>
        <w:ind w:left="1680" w:hanging="420"/>
      </w:pPr>
    </w:lvl>
    <w:lvl w:ilvl="4" w:tplc="0952EE2E" w:tentative="1">
      <w:start w:val="1"/>
      <w:numFmt w:val="bullet"/>
      <w:lvlText w:val=""/>
      <w:lvlJc w:val="left"/>
      <w:pPr>
        <w:tabs>
          <w:tab w:val="num" w:pos="2100"/>
        </w:tabs>
        <w:ind w:left="2100" w:hanging="420"/>
      </w:pPr>
    </w:lvl>
    <w:lvl w:ilvl="5" w:tplc="8BE42852" w:tentative="1">
      <w:start w:val="1"/>
      <w:numFmt w:val="bullet"/>
      <w:lvlText w:val=""/>
      <w:lvlJc w:val="left"/>
      <w:pPr>
        <w:tabs>
          <w:tab w:val="num" w:pos="2520"/>
        </w:tabs>
        <w:ind w:left="2520" w:hanging="420"/>
      </w:pPr>
    </w:lvl>
    <w:lvl w:ilvl="6" w:tplc="D7C08AE0" w:tentative="1">
      <w:start w:val="1"/>
      <w:numFmt w:val="bullet"/>
      <w:lvlText w:val=""/>
      <w:lvlJc w:val="left"/>
      <w:pPr>
        <w:tabs>
          <w:tab w:val="num" w:pos="2940"/>
        </w:tabs>
        <w:ind w:left="2940" w:hanging="420"/>
      </w:pPr>
    </w:lvl>
    <w:lvl w:ilvl="7" w:tplc="04AC8B56" w:tentative="1">
      <w:start w:val="1"/>
      <w:numFmt w:val="bullet"/>
      <w:lvlText w:val=""/>
      <w:lvlJc w:val="left"/>
      <w:pPr>
        <w:tabs>
          <w:tab w:val="num" w:pos="3360"/>
        </w:tabs>
        <w:ind w:left="3360" w:hanging="420"/>
      </w:pPr>
    </w:lvl>
    <w:lvl w:ilvl="8" w:tplc="5F3C1C96" w:tentative="1">
      <w:start w:val="1"/>
      <w:numFmt w:val="bullet"/>
      <w:lvlText w:val=""/>
      <w:lvlJc w:val="left"/>
      <w:pPr>
        <w:tabs>
          <w:tab w:val="num" w:pos="3780"/>
        </w:tabs>
        <w:ind w:left="3780" w:hanging="420"/>
      </w:pPr>
    </w:lvl>
  </w:abstractNum>
  <w:abstractNum w:abstractNumId="5"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6" w15:restartNumberingAfterBreak="0">
    <w:nsid w:val="16711EAC"/>
    <w:multiLevelType w:val="hybridMultilevel"/>
    <w:tmpl w:val="AF7E0FD2"/>
    <w:lvl w:ilvl="0" w:tplc="859AE65E">
      <w:start w:val="1"/>
      <w:numFmt w:val="bullet"/>
      <w:lvlText w:val=""/>
      <w:lvlJc w:val="left"/>
      <w:pPr>
        <w:tabs>
          <w:tab w:val="num" w:pos="762"/>
        </w:tabs>
        <w:ind w:left="762" w:hanging="420"/>
      </w:pPr>
    </w:lvl>
    <w:lvl w:ilvl="1" w:tplc="05481F1A" w:tentative="1">
      <w:start w:val="1"/>
      <w:numFmt w:val="bullet"/>
      <w:lvlText w:val=""/>
      <w:lvlJc w:val="left"/>
      <w:pPr>
        <w:tabs>
          <w:tab w:val="num" w:pos="1182"/>
        </w:tabs>
        <w:ind w:left="1182" w:hanging="420"/>
      </w:pPr>
    </w:lvl>
    <w:lvl w:ilvl="2" w:tplc="99E0C392" w:tentative="1">
      <w:start w:val="1"/>
      <w:numFmt w:val="bullet"/>
      <w:lvlText w:val=""/>
      <w:lvlJc w:val="left"/>
      <w:pPr>
        <w:tabs>
          <w:tab w:val="num" w:pos="1602"/>
        </w:tabs>
        <w:ind w:left="1602" w:hanging="420"/>
      </w:pPr>
    </w:lvl>
    <w:lvl w:ilvl="3" w:tplc="E1E2608A" w:tentative="1">
      <w:start w:val="1"/>
      <w:numFmt w:val="bullet"/>
      <w:lvlText w:val=""/>
      <w:lvlJc w:val="left"/>
      <w:pPr>
        <w:tabs>
          <w:tab w:val="num" w:pos="2022"/>
        </w:tabs>
        <w:ind w:left="2022" w:hanging="420"/>
      </w:pPr>
    </w:lvl>
    <w:lvl w:ilvl="4" w:tplc="CA4C3B40" w:tentative="1">
      <w:start w:val="1"/>
      <w:numFmt w:val="bullet"/>
      <w:lvlText w:val=""/>
      <w:lvlJc w:val="left"/>
      <w:pPr>
        <w:tabs>
          <w:tab w:val="num" w:pos="2442"/>
        </w:tabs>
        <w:ind w:left="2442" w:hanging="420"/>
      </w:pPr>
    </w:lvl>
    <w:lvl w:ilvl="5" w:tplc="6E5631E4" w:tentative="1">
      <w:start w:val="1"/>
      <w:numFmt w:val="bullet"/>
      <w:lvlText w:val=""/>
      <w:lvlJc w:val="left"/>
      <w:pPr>
        <w:tabs>
          <w:tab w:val="num" w:pos="2862"/>
        </w:tabs>
        <w:ind w:left="2862" w:hanging="420"/>
      </w:pPr>
    </w:lvl>
    <w:lvl w:ilvl="6" w:tplc="7E8E79EC" w:tentative="1">
      <w:start w:val="1"/>
      <w:numFmt w:val="bullet"/>
      <w:lvlText w:val=""/>
      <w:lvlJc w:val="left"/>
      <w:pPr>
        <w:tabs>
          <w:tab w:val="num" w:pos="3282"/>
        </w:tabs>
        <w:ind w:left="3282" w:hanging="420"/>
      </w:pPr>
    </w:lvl>
    <w:lvl w:ilvl="7" w:tplc="FC3E7FD6" w:tentative="1">
      <w:start w:val="1"/>
      <w:numFmt w:val="bullet"/>
      <w:lvlText w:val=""/>
      <w:lvlJc w:val="left"/>
      <w:pPr>
        <w:tabs>
          <w:tab w:val="num" w:pos="3702"/>
        </w:tabs>
        <w:ind w:left="3702" w:hanging="420"/>
      </w:pPr>
    </w:lvl>
    <w:lvl w:ilvl="8" w:tplc="6FBAACF4" w:tentative="1">
      <w:start w:val="1"/>
      <w:numFmt w:val="bullet"/>
      <w:lvlText w:val=""/>
      <w:lvlJc w:val="left"/>
      <w:pPr>
        <w:tabs>
          <w:tab w:val="num" w:pos="4122"/>
        </w:tabs>
        <w:ind w:left="4122" w:hanging="420"/>
      </w:pPr>
    </w:lvl>
  </w:abstractNum>
  <w:abstractNum w:abstractNumId="7"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8" w15:restartNumberingAfterBreak="0">
    <w:nsid w:val="2CF27CF0"/>
    <w:multiLevelType w:val="hybridMultilevel"/>
    <w:tmpl w:val="F56A89C6"/>
    <w:lvl w:ilvl="0" w:tplc="8C7E203A">
      <w:start w:val="1"/>
      <w:numFmt w:val="bullet"/>
      <w:lvlText w:val=""/>
      <w:lvlJc w:val="left"/>
      <w:pPr>
        <w:tabs>
          <w:tab w:val="num" w:pos="420"/>
        </w:tabs>
        <w:ind w:left="420" w:hanging="420"/>
      </w:pPr>
    </w:lvl>
    <w:lvl w:ilvl="1" w:tplc="9570858A">
      <w:numFmt w:val="bullet"/>
      <w:lvlText w:val=""/>
      <w:lvlJc w:val="left"/>
      <w:pPr>
        <w:tabs>
          <w:tab w:val="num" w:pos="840"/>
        </w:tabs>
        <w:ind w:left="840" w:hanging="420"/>
      </w:pPr>
    </w:lvl>
    <w:lvl w:ilvl="2" w:tplc="CB2E3430">
      <w:start w:val="1"/>
      <w:numFmt w:val="bullet"/>
      <w:lvlText w:val=""/>
      <w:lvlJc w:val="left"/>
      <w:pPr>
        <w:ind w:left="1200" w:hanging="360"/>
      </w:pPr>
    </w:lvl>
    <w:lvl w:ilvl="3" w:tplc="5312584A" w:tentative="1">
      <w:start w:val="1"/>
      <w:numFmt w:val="bullet"/>
      <w:lvlText w:val=""/>
      <w:lvlJc w:val="left"/>
      <w:pPr>
        <w:tabs>
          <w:tab w:val="num" w:pos="1680"/>
        </w:tabs>
        <w:ind w:left="1680" w:hanging="420"/>
      </w:pPr>
    </w:lvl>
    <w:lvl w:ilvl="4" w:tplc="8ECE1F98" w:tentative="1">
      <w:start w:val="1"/>
      <w:numFmt w:val="bullet"/>
      <w:lvlText w:val=""/>
      <w:lvlJc w:val="left"/>
      <w:pPr>
        <w:tabs>
          <w:tab w:val="num" w:pos="2100"/>
        </w:tabs>
        <w:ind w:left="2100" w:hanging="420"/>
      </w:pPr>
    </w:lvl>
    <w:lvl w:ilvl="5" w:tplc="F57C3F34" w:tentative="1">
      <w:start w:val="1"/>
      <w:numFmt w:val="bullet"/>
      <w:lvlText w:val=""/>
      <w:lvlJc w:val="left"/>
      <w:pPr>
        <w:tabs>
          <w:tab w:val="num" w:pos="2520"/>
        </w:tabs>
        <w:ind w:left="2520" w:hanging="420"/>
      </w:pPr>
    </w:lvl>
    <w:lvl w:ilvl="6" w:tplc="99E0C59C" w:tentative="1">
      <w:start w:val="1"/>
      <w:numFmt w:val="bullet"/>
      <w:lvlText w:val=""/>
      <w:lvlJc w:val="left"/>
      <w:pPr>
        <w:tabs>
          <w:tab w:val="num" w:pos="2940"/>
        </w:tabs>
        <w:ind w:left="2940" w:hanging="420"/>
      </w:pPr>
    </w:lvl>
    <w:lvl w:ilvl="7" w:tplc="402EBAAC" w:tentative="1">
      <w:start w:val="1"/>
      <w:numFmt w:val="bullet"/>
      <w:lvlText w:val=""/>
      <w:lvlJc w:val="left"/>
      <w:pPr>
        <w:tabs>
          <w:tab w:val="num" w:pos="3360"/>
        </w:tabs>
        <w:ind w:left="3360" w:hanging="420"/>
      </w:pPr>
    </w:lvl>
    <w:lvl w:ilvl="8" w:tplc="E394286E" w:tentative="1">
      <w:start w:val="1"/>
      <w:numFmt w:val="bullet"/>
      <w:lvlText w:val=""/>
      <w:lvlJc w:val="left"/>
      <w:pPr>
        <w:tabs>
          <w:tab w:val="num" w:pos="3780"/>
        </w:tabs>
        <w:ind w:left="3780" w:hanging="420"/>
      </w:pPr>
    </w:lvl>
  </w:abstractNum>
  <w:abstractNum w:abstractNumId="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B031EC3"/>
    <w:multiLevelType w:val="hybridMultilevel"/>
    <w:tmpl w:val="9578CAB4"/>
    <w:lvl w:ilvl="0" w:tplc="E0D62A48">
      <w:start w:val="1"/>
      <w:numFmt w:val="bullet"/>
      <w:lvlText w:val=""/>
      <w:lvlJc w:val="left"/>
      <w:pPr>
        <w:tabs>
          <w:tab w:val="num" w:pos="420"/>
        </w:tabs>
        <w:ind w:left="420" w:hanging="420"/>
      </w:pPr>
    </w:lvl>
    <w:lvl w:ilvl="1" w:tplc="687AA3E4">
      <w:numFmt w:val="bullet"/>
      <w:lvlText w:val=""/>
      <w:lvlJc w:val="left"/>
      <w:pPr>
        <w:tabs>
          <w:tab w:val="num" w:pos="840"/>
        </w:tabs>
        <w:ind w:left="840" w:hanging="420"/>
      </w:pPr>
    </w:lvl>
    <w:lvl w:ilvl="2" w:tplc="413AADF6">
      <w:start w:val="1"/>
      <w:numFmt w:val="bullet"/>
      <w:lvlText w:val=""/>
      <w:lvlJc w:val="left"/>
      <w:pPr>
        <w:tabs>
          <w:tab w:val="num" w:pos="1260"/>
        </w:tabs>
        <w:ind w:left="1260" w:hanging="420"/>
      </w:pPr>
    </w:lvl>
    <w:lvl w:ilvl="3" w:tplc="26E22D6E" w:tentative="1">
      <w:start w:val="1"/>
      <w:numFmt w:val="bullet"/>
      <w:lvlText w:val=""/>
      <w:lvlJc w:val="left"/>
      <w:pPr>
        <w:tabs>
          <w:tab w:val="num" w:pos="1680"/>
        </w:tabs>
        <w:ind w:left="1680" w:hanging="420"/>
      </w:pPr>
    </w:lvl>
    <w:lvl w:ilvl="4" w:tplc="DE76E224" w:tentative="1">
      <w:start w:val="1"/>
      <w:numFmt w:val="bullet"/>
      <w:lvlText w:val=""/>
      <w:lvlJc w:val="left"/>
      <w:pPr>
        <w:tabs>
          <w:tab w:val="num" w:pos="2100"/>
        </w:tabs>
        <w:ind w:left="2100" w:hanging="420"/>
      </w:pPr>
    </w:lvl>
    <w:lvl w:ilvl="5" w:tplc="C4AE00A4" w:tentative="1">
      <w:start w:val="1"/>
      <w:numFmt w:val="bullet"/>
      <w:lvlText w:val=""/>
      <w:lvlJc w:val="left"/>
      <w:pPr>
        <w:tabs>
          <w:tab w:val="num" w:pos="2520"/>
        </w:tabs>
        <w:ind w:left="2520" w:hanging="420"/>
      </w:pPr>
    </w:lvl>
    <w:lvl w:ilvl="6" w:tplc="0FBE6626" w:tentative="1">
      <w:start w:val="1"/>
      <w:numFmt w:val="bullet"/>
      <w:lvlText w:val=""/>
      <w:lvlJc w:val="left"/>
      <w:pPr>
        <w:tabs>
          <w:tab w:val="num" w:pos="2940"/>
        </w:tabs>
        <w:ind w:left="2940" w:hanging="420"/>
      </w:pPr>
    </w:lvl>
    <w:lvl w:ilvl="7" w:tplc="C632F272" w:tentative="1">
      <w:start w:val="1"/>
      <w:numFmt w:val="bullet"/>
      <w:lvlText w:val=""/>
      <w:lvlJc w:val="left"/>
      <w:pPr>
        <w:tabs>
          <w:tab w:val="num" w:pos="3360"/>
        </w:tabs>
        <w:ind w:left="3360" w:hanging="420"/>
      </w:pPr>
    </w:lvl>
    <w:lvl w:ilvl="8" w:tplc="D3CA9DCA" w:tentative="1">
      <w:start w:val="1"/>
      <w:numFmt w:val="bullet"/>
      <w:lvlText w:val=""/>
      <w:lvlJc w:val="left"/>
      <w:pPr>
        <w:tabs>
          <w:tab w:val="num" w:pos="3780"/>
        </w:tabs>
        <w:ind w:left="3780" w:hanging="420"/>
      </w:pPr>
    </w:lvl>
  </w:abstractNum>
  <w:abstractNum w:abstractNumId="11" w15:restartNumberingAfterBreak="0">
    <w:nsid w:val="3B9F1333"/>
    <w:multiLevelType w:val="hybridMultilevel"/>
    <w:tmpl w:val="DE10B232"/>
    <w:lvl w:ilvl="0" w:tplc="93F0FFC4">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48AA6E6C"/>
    <w:multiLevelType w:val="hybridMultilevel"/>
    <w:tmpl w:val="E968BE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BB53046"/>
    <w:multiLevelType w:val="hybridMultilevel"/>
    <w:tmpl w:val="150E1E42"/>
    <w:lvl w:ilvl="0" w:tplc="24543070">
      <w:start w:val="1"/>
      <w:numFmt w:val="bullet"/>
      <w:lvlText w:val=""/>
      <w:lvlJc w:val="left"/>
      <w:pPr>
        <w:tabs>
          <w:tab w:val="num" w:pos="420"/>
        </w:tabs>
        <w:ind w:left="420" w:hanging="420"/>
      </w:pPr>
    </w:lvl>
    <w:lvl w:ilvl="1" w:tplc="384E91A8">
      <w:start w:val="1"/>
      <w:numFmt w:val="bullet"/>
      <w:lvlText w:val=""/>
      <w:lvlJc w:val="left"/>
      <w:pPr>
        <w:tabs>
          <w:tab w:val="num" w:pos="840"/>
        </w:tabs>
        <w:ind w:left="840" w:hanging="420"/>
      </w:pPr>
    </w:lvl>
    <w:lvl w:ilvl="2" w:tplc="8B98EAE2" w:tentative="1">
      <w:start w:val="1"/>
      <w:numFmt w:val="bullet"/>
      <w:lvlText w:val=""/>
      <w:lvlJc w:val="left"/>
      <w:pPr>
        <w:tabs>
          <w:tab w:val="num" w:pos="1260"/>
        </w:tabs>
        <w:ind w:left="1260" w:hanging="420"/>
      </w:pPr>
    </w:lvl>
    <w:lvl w:ilvl="3" w:tplc="38905556" w:tentative="1">
      <w:start w:val="1"/>
      <w:numFmt w:val="bullet"/>
      <w:lvlText w:val=""/>
      <w:lvlJc w:val="left"/>
      <w:pPr>
        <w:tabs>
          <w:tab w:val="num" w:pos="1680"/>
        </w:tabs>
        <w:ind w:left="1680" w:hanging="420"/>
      </w:pPr>
    </w:lvl>
    <w:lvl w:ilvl="4" w:tplc="A37EB7DA" w:tentative="1">
      <w:start w:val="1"/>
      <w:numFmt w:val="bullet"/>
      <w:lvlText w:val=""/>
      <w:lvlJc w:val="left"/>
      <w:pPr>
        <w:tabs>
          <w:tab w:val="num" w:pos="2100"/>
        </w:tabs>
        <w:ind w:left="2100" w:hanging="420"/>
      </w:pPr>
    </w:lvl>
    <w:lvl w:ilvl="5" w:tplc="A45AAC5E" w:tentative="1">
      <w:start w:val="1"/>
      <w:numFmt w:val="bullet"/>
      <w:lvlText w:val=""/>
      <w:lvlJc w:val="left"/>
      <w:pPr>
        <w:tabs>
          <w:tab w:val="num" w:pos="2520"/>
        </w:tabs>
        <w:ind w:left="2520" w:hanging="420"/>
      </w:pPr>
    </w:lvl>
    <w:lvl w:ilvl="6" w:tplc="0D0AB7E0" w:tentative="1">
      <w:start w:val="1"/>
      <w:numFmt w:val="bullet"/>
      <w:lvlText w:val=""/>
      <w:lvlJc w:val="left"/>
      <w:pPr>
        <w:tabs>
          <w:tab w:val="num" w:pos="2940"/>
        </w:tabs>
        <w:ind w:left="2940" w:hanging="420"/>
      </w:pPr>
    </w:lvl>
    <w:lvl w:ilvl="7" w:tplc="67885C72" w:tentative="1">
      <w:start w:val="1"/>
      <w:numFmt w:val="bullet"/>
      <w:lvlText w:val=""/>
      <w:lvlJc w:val="left"/>
      <w:pPr>
        <w:tabs>
          <w:tab w:val="num" w:pos="3360"/>
        </w:tabs>
        <w:ind w:left="3360" w:hanging="420"/>
      </w:pPr>
    </w:lvl>
    <w:lvl w:ilvl="8" w:tplc="2ED64052" w:tentative="1">
      <w:start w:val="1"/>
      <w:numFmt w:val="bullet"/>
      <w:lvlText w:val=""/>
      <w:lvlJc w:val="left"/>
      <w:pPr>
        <w:tabs>
          <w:tab w:val="num" w:pos="3780"/>
        </w:tabs>
        <w:ind w:left="3780" w:hanging="420"/>
      </w:pPr>
    </w:lvl>
  </w:abstractNum>
  <w:abstractNum w:abstractNumId="1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69B5188"/>
    <w:multiLevelType w:val="hybridMultilevel"/>
    <w:tmpl w:val="A56CC750"/>
    <w:lvl w:ilvl="0" w:tplc="69042E66">
      <w:start w:val="1"/>
      <w:numFmt w:val="bullet"/>
      <w:lvlText w:val=""/>
      <w:lvlJc w:val="left"/>
      <w:pPr>
        <w:tabs>
          <w:tab w:val="num" w:pos="420"/>
        </w:tabs>
        <w:ind w:left="420" w:hanging="420"/>
      </w:pPr>
    </w:lvl>
    <w:lvl w:ilvl="1" w:tplc="C7A0E694" w:tentative="1">
      <w:start w:val="1"/>
      <w:numFmt w:val="bullet"/>
      <w:lvlText w:val=""/>
      <w:lvlJc w:val="left"/>
      <w:pPr>
        <w:tabs>
          <w:tab w:val="num" w:pos="840"/>
        </w:tabs>
        <w:ind w:left="840" w:hanging="420"/>
      </w:pPr>
    </w:lvl>
    <w:lvl w:ilvl="2" w:tplc="5DECBD18" w:tentative="1">
      <w:start w:val="1"/>
      <w:numFmt w:val="bullet"/>
      <w:lvlText w:val=""/>
      <w:lvlJc w:val="left"/>
      <w:pPr>
        <w:tabs>
          <w:tab w:val="num" w:pos="1260"/>
        </w:tabs>
        <w:ind w:left="1260" w:hanging="420"/>
      </w:pPr>
    </w:lvl>
    <w:lvl w:ilvl="3" w:tplc="AE821E7A" w:tentative="1">
      <w:start w:val="1"/>
      <w:numFmt w:val="bullet"/>
      <w:lvlText w:val=""/>
      <w:lvlJc w:val="left"/>
      <w:pPr>
        <w:tabs>
          <w:tab w:val="num" w:pos="1680"/>
        </w:tabs>
        <w:ind w:left="1680" w:hanging="420"/>
      </w:pPr>
    </w:lvl>
    <w:lvl w:ilvl="4" w:tplc="CA92D234" w:tentative="1">
      <w:start w:val="1"/>
      <w:numFmt w:val="bullet"/>
      <w:lvlText w:val=""/>
      <w:lvlJc w:val="left"/>
      <w:pPr>
        <w:tabs>
          <w:tab w:val="num" w:pos="2100"/>
        </w:tabs>
        <w:ind w:left="2100" w:hanging="420"/>
      </w:pPr>
    </w:lvl>
    <w:lvl w:ilvl="5" w:tplc="D00046E2" w:tentative="1">
      <w:start w:val="1"/>
      <w:numFmt w:val="bullet"/>
      <w:lvlText w:val=""/>
      <w:lvlJc w:val="left"/>
      <w:pPr>
        <w:tabs>
          <w:tab w:val="num" w:pos="2520"/>
        </w:tabs>
        <w:ind w:left="2520" w:hanging="420"/>
      </w:pPr>
    </w:lvl>
    <w:lvl w:ilvl="6" w:tplc="D5BE99E4" w:tentative="1">
      <w:start w:val="1"/>
      <w:numFmt w:val="bullet"/>
      <w:lvlText w:val=""/>
      <w:lvlJc w:val="left"/>
      <w:pPr>
        <w:tabs>
          <w:tab w:val="num" w:pos="2940"/>
        </w:tabs>
        <w:ind w:left="2940" w:hanging="420"/>
      </w:pPr>
    </w:lvl>
    <w:lvl w:ilvl="7" w:tplc="E026CFBA" w:tentative="1">
      <w:start w:val="1"/>
      <w:numFmt w:val="bullet"/>
      <w:lvlText w:val=""/>
      <w:lvlJc w:val="left"/>
      <w:pPr>
        <w:tabs>
          <w:tab w:val="num" w:pos="3360"/>
        </w:tabs>
        <w:ind w:left="3360" w:hanging="420"/>
      </w:pPr>
    </w:lvl>
    <w:lvl w:ilvl="8" w:tplc="F572BAB2" w:tentative="1">
      <w:start w:val="1"/>
      <w:numFmt w:val="bullet"/>
      <w:lvlText w:val=""/>
      <w:lvlJc w:val="left"/>
      <w:pPr>
        <w:tabs>
          <w:tab w:val="num" w:pos="3780"/>
        </w:tabs>
        <w:ind w:left="3780" w:hanging="420"/>
      </w:pPr>
    </w:lvl>
  </w:abstractNum>
  <w:abstractNum w:abstractNumId="1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8" w15:restartNumberingAfterBreak="0">
    <w:nsid w:val="5DDC18F8"/>
    <w:multiLevelType w:val="multilevel"/>
    <w:tmpl w:val="1550E0AA"/>
    <w:lvl w:ilvl="0">
      <w:start w:val="1"/>
      <w:numFmt w:val="bullet"/>
      <w:lvlText w:val=""/>
      <w:lvlJc w:val="left"/>
      <w:pPr>
        <w:tabs>
          <w:tab w:val="num" w:pos="420"/>
        </w:tabs>
        <w:ind w:left="420" w:hanging="420"/>
      </w:pPr>
    </w:lvl>
    <w:lvl w:ilvl="1">
      <w:start w:val="1"/>
      <w:numFmt w:val="bullet"/>
      <w:lvlText w:val=""/>
      <w:lvlJc w:val="left"/>
      <w:pPr>
        <w:tabs>
          <w:tab w:val="num" w:pos="840"/>
        </w:tabs>
        <w:ind w:left="840" w:hanging="420"/>
      </w:pPr>
    </w:lvl>
    <w:lvl w:ilvl="2">
      <w:start w:val="1"/>
      <w:numFmt w:val="bullet"/>
      <w:lvlText w:val=""/>
      <w:lvlJc w:val="left"/>
      <w:pPr>
        <w:tabs>
          <w:tab w:val="num" w:pos="1260"/>
        </w:tabs>
        <w:ind w:left="1260" w:hanging="420"/>
      </w:pPr>
    </w:lvl>
    <w:lvl w:ilvl="3">
      <w:start w:val="1"/>
      <w:numFmt w:val="bullet"/>
      <w:lvlText w:val=""/>
      <w:lvlJc w:val="left"/>
      <w:pPr>
        <w:tabs>
          <w:tab w:val="num" w:pos="1680"/>
        </w:tabs>
        <w:ind w:left="1680" w:hanging="420"/>
      </w:pPr>
    </w:lvl>
    <w:lvl w:ilvl="4">
      <w:start w:val="1"/>
      <w:numFmt w:val="bullet"/>
      <w:lvlText w:val=""/>
      <w:lvlJc w:val="left"/>
      <w:pPr>
        <w:tabs>
          <w:tab w:val="num" w:pos="2100"/>
        </w:tabs>
        <w:ind w:left="2100" w:hanging="420"/>
      </w:pPr>
    </w:lvl>
    <w:lvl w:ilvl="5">
      <w:start w:val="1"/>
      <w:numFmt w:val="bullet"/>
      <w:lvlText w:val=""/>
      <w:lvlJc w:val="left"/>
      <w:pPr>
        <w:tabs>
          <w:tab w:val="num" w:pos="2520"/>
        </w:tabs>
        <w:ind w:left="2520" w:hanging="420"/>
      </w:pPr>
    </w:lvl>
    <w:lvl w:ilvl="6">
      <w:start w:val="1"/>
      <w:numFmt w:val="bullet"/>
      <w:lvlText w:val=""/>
      <w:lvlJc w:val="left"/>
      <w:pPr>
        <w:tabs>
          <w:tab w:val="num" w:pos="2940"/>
        </w:tabs>
        <w:ind w:left="2940" w:hanging="420"/>
      </w:pPr>
    </w:lvl>
    <w:lvl w:ilvl="7">
      <w:start w:val="1"/>
      <w:numFmt w:val="bullet"/>
      <w:lvlText w:val=""/>
      <w:lvlJc w:val="left"/>
      <w:pPr>
        <w:tabs>
          <w:tab w:val="num" w:pos="3360"/>
        </w:tabs>
        <w:ind w:left="3360" w:hanging="420"/>
      </w:pPr>
    </w:lvl>
    <w:lvl w:ilvl="8">
      <w:start w:val="1"/>
      <w:numFmt w:val="bullet"/>
      <w:lvlText w:val=""/>
      <w:lvlJc w:val="left"/>
      <w:pPr>
        <w:tabs>
          <w:tab w:val="num" w:pos="3780"/>
        </w:tabs>
        <w:ind w:left="3780" w:hanging="420"/>
      </w:pPr>
    </w:lvl>
  </w:abstractNum>
  <w:abstractNum w:abstractNumId="19" w15:restartNumberingAfterBreak="0">
    <w:nsid w:val="5EFD4854"/>
    <w:multiLevelType w:val="hybridMultilevel"/>
    <w:tmpl w:val="F5B01A0E"/>
    <w:lvl w:ilvl="0" w:tplc="3566E41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89C785D"/>
    <w:multiLevelType w:val="hybridMultilevel"/>
    <w:tmpl w:val="96E07CC2"/>
    <w:lvl w:ilvl="0" w:tplc="BD26EBF6">
      <w:start w:val="1"/>
      <w:numFmt w:val="bullet"/>
      <w:lvlText w:val=""/>
      <w:lvlJc w:val="left"/>
      <w:pPr>
        <w:tabs>
          <w:tab w:val="num" w:pos="420"/>
        </w:tabs>
        <w:ind w:left="420" w:hanging="420"/>
      </w:pPr>
    </w:lvl>
    <w:lvl w:ilvl="1" w:tplc="B66A7B88">
      <w:numFmt w:val="bullet"/>
      <w:lvlText w:val=""/>
      <w:lvlJc w:val="left"/>
      <w:pPr>
        <w:tabs>
          <w:tab w:val="num" w:pos="840"/>
        </w:tabs>
        <w:ind w:left="840" w:hanging="420"/>
      </w:pPr>
    </w:lvl>
    <w:lvl w:ilvl="2" w:tplc="3F867DB2">
      <w:start w:val="1"/>
      <w:numFmt w:val="bullet"/>
      <w:lvlText w:val=""/>
      <w:lvlJc w:val="left"/>
      <w:pPr>
        <w:tabs>
          <w:tab w:val="num" w:pos="1260"/>
        </w:tabs>
        <w:ind w:left="1260" w:hanging="420"/>
      </w:pPr>
    </w:lvl>
    <w:lvl w:ilvl="3" w:tplc="15547BCA" w:tentative="1">
      <w:start w:val="1"/>
      <w:numFmt w:val="bullet"/>
      <w:lvlText w:val=""/>
      <w:lvlJc w:val="left"/>
      <w:pPr>
        <w:tabs>
          <w:tab w:val="num" w:pos="1680"/>
        </w:tabs>
        <w:ind w:left="1680" w:hanging="420"/>
      </w:pPr>
    </w:lvl>
    <w:lvl w:ilvl="4" w:tplc="41B06AF4" w:tentative="1">
      <w:start w:val="1"/>
      <w:numFmt w:val="bullet"/>
      <w:lvlText w:val=""/>
      <w:lvlJc w:val="left"/>
      <w:pPr>
        <w:tabs>
          <w:tab w:val="num" w:pos="2100"/>
        </w:tabs>
        <w:ind w:left="2100" w:hanging="420"/>
      </w:pPr>
    </w:lvl>
    <w:lvl w:ilvl="5" w:tplc="7C426A30" w:tentative="1">
      <w:start w:val="1"/>
      <w:numFmt w:val="bullet"/>
      <w:lvlText w:val=""/>
      <w:lvlJc w:val="left"/>
      <w:pPr>
        <w:tabs>
          <w:tab w:val="num" w:pos="2520"/>
        </w:tabs>
        <w:ind w:left="2520" w:hanging="420"/>
      </w:pPr>
    </w:lvl>
    <w:lvl w:ilvl="6" w:tplc="36DE4BC8" w:tentative="1">
      <w:start w:val="1"/>
      <w:numFmt w:val="bullet"/>
      <w:lvlText w:val=""/>
      <w:lvlJc w:val="left"/>
      <w:pPr>
        <w:tabs>
          <w:tab w:val="num" w:pos="2940"/>
        </w:tabs>
        <w:ind w:left="2940" w:hanging="420"/>
      </w:pPr>
    </w:lvl>
    <w:lvl w:ilvl="7" w:tplc="B0D43474" w:tentative="1">
      <w:start w:val="1"/>
      <w:numFmt w:val="bullet"/>
      <w:lvlText w:val=""/>
      <w:lvlJc w:val="left"/>
      <w:pPr>
        <w:tabs>
          <w:tab w:val="num" w:pos="3360"/>
        </w:tabs>
        <w:ind w:left="3360" w:hanging="420"/>
      </w:pPr>
    </w:lvl>
    <w:lvl w:ilvl="8" w:tplc="B0BA40E6" w:tentative="1">
      <w:start w:val="1"/>
      <w:numFmt w:val="bullet"/>
      <w:lvlText w:val=""/>
      <w:lvlJc w:val="left"/>
      <w:pPr>
        <w:tabs>
          <w:tab w:val="num" w:pos="3780"/>
        </w:tabs>
        <w:ind w:left="3780" w:hanging="420"/>
      </w:pPr>
    </w:lvl>
  </w:abstractNum>
  <w:abstractNum w:abstractNumId="21" w15:restartNumberingAfterBreak="0">
    <w:nsid w:val="7BC330F5"/>
    <w:multiLevelType w:val="hybridMultilevel"/>
    <w:tmpl w:val="86448438"/>
    <w:lvl w:ilvl="0" w:tplc="B8729DE8">
      <w:start w:val="1"/>
      <w:numFmt w:val="bullet"/>
      <w:lvlText w:val=""/>
      <w:lvlJc w:val="left"/>
      <w:pPr>
        <w:tabs>
          <w:tab w:val="num" w:pos="851"/>
        </w:tabs>
        <w:ind w:left="851" w:hanging="851"/>
      </w:pPr>
    </w:lvl>
    <w:lvl w:ilvl="1" w:tplc="F63CEB60">
      <w:start w:val="1"/>
      <w:numFmt w:val="bullet"/>
      <w:lvlText w:val="o"/>
      <w:lvlJc w:val="left"/>
      <w:pPr>
        <w:tabs>
          <w:tab w:val="num" w:pos="1440"/>
        </w:tabs>
        <w:ind w:left="1440" w:hanging="360"/>
      </w:pPr>
    </w:lvl>
    <w:lvl w:ilvl="2" w:tplc="4F7EEFFA" w:tentative="1">
      <w:start w:val="1"/>
      <w:numFmt w:val="bullet"/>
      <w:lvlText w:val=""/>
      <w:lvlJc w:val="left"/>
      <w:pPr>
        <w:tabs>
          <w:tab w:val="num" w:pos="2160"/>
        </w:tabs>
        <w:ind w:left="2160" w:hanging="360"/>
      </w:pPr>
    </w:lvl>
    <w:lvl w:ilvl="3" w:tplc="D65C2AD6" w:tentative="1">
      <w:start w:val="1"/>
      <w:numFmt w:val="bullet"/>
      <w:lvlText w:val=""/>
      <w:lvlJc w:val="left"/>
      <w:pPr>
        <w:tabs>
          <w:tab w:val="num" w:pos="2880"/>
        </w:tabs>
        <w:ind w:left="2880" w:hanging="360"/>
      </w:pPr>
    </w:lvl>
    <w:lvl w:ilvl="4" w:tplc="B1CA333E" w:tentative="1">
      <w:start w:val="1"/>
      <w:numFmt w:val="bullet"/>
      <w:lvlText w:val="o"/>
      <w:lvlJc w:val="left"/>
      <w:pPr>
        <w:tabs>
          <w:tab w:val="num" w:pos="3600"/>
        </w:tabs>
        <w:ind w:left="3600" w:hanging="360"/>
      </w:pPr>
    </w:lvl>
    <w:lvl w:ilvl="5" w:tplc="F9A4AE78" w:tentative="1">
      <w:start w:val="1"/>
      <w:numFmt w:val="bullet"/>
      <w:lvlText w:val=""/>
      <w:lvlJc w:val="left"/>
      <w:pPr>
        <w:tabs>
          <w:tab w:val="num" w:pos="4320"/>
        </w:tabs>
        <w:ind w:left="4320" w:hanging="360"/>
      </w:pPr>
    </w:lvl>
    <w:lvl w:ilvl="6" w:tplc="7690FDD2" w:tentative="1">
      <w:start w:val="1"/>
      <w:numFmt w:val="bullet"/>
      <w:lvlText w:val=""/>
      <w:lvlJc w:val="left"/>
      <w:pPr>
        <w:tabs>
          <w:tab w:val="num" w:pos="5040"/>
        </w:tabs>
        <w:ind w:left="5040" w:hanging="360"/>
      </w:pPr>
    </w:lvl>
    <w:lvl w:ilvl="7" w:tplc="D35C0BEA" w:tentative="1">
      <w:start w:val="1"/>
      <w:numFmt w:val="bullet"/>
      <w:lvlText w:val="o"/>
      <w:lvlJc w:val="left"/>
      <w:pPr>
        <w:tabs>
          <w:tab w:val="num" w:pos="5760"/>
        </w:tabs>
        <w:ind w:left="5760" w:hanging="360"/>
      </w:pPr>
    </w:lvl>
    <w:lvl w:ilvl="8" w:tplc="E370D81C" w:tentative="1">
      <w:start w:val="1"/>
      <w:numFmt w:val="bullet"/>
      <w:lvlText w:val=""/>
      <w:lvlJc w:val="left"/>
      <w:pPr>
        <w:tabs>
          <w:tab w:val="num" w:pos="6480"/>
        </w:tabs>
        <w:ind w:left="6480" w:hanging="360"/>
      </w:pPr>
    </w:lvl>
  </w:abstractNum>
  <w:abstractNum w:abstractNumId="2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21"/>
  </w:num>
  <w:num w:numId="4">
    <w:abstractNumId w:val="22"/>
  </w:num>
  <w:num w:numId="5">
    <w:abstractNumId w:val="17"/>
  </w:num>
  <w:num w:numId="6">
    <w:abstractNumId w:val="0"/>
  </w:num>
  <w:num w:numId="7">
    <w:abstractNumId w:val="5"/>
  </w:num>
  <w:num w:numId="8">
    <w:abstractNumId w:val="12"/>
  </w:num>
  <w:num w:numId="9">
    <w:abstractNumId w:val="15"/>
  </w:num>
  <w:num w:numId="10">
    <w:abstractNumId w:val="14"/>
  </w:num>
  <w:num w:numId="11">
    <w:abstractNumId w:val="10"/>
  </w:num>
  <w:num w:numId="12">
    <w:abstractNumId w:val="20"/>
  </w:num>
  <w:num w:numId="13">
    <w:abstractNumId w:val="6"/>
  </w:num>
  <w:num w:numId="14">
    <w:abstractNumId w:val="16"/>
  </w:num>
  <w:num w:numId="15">
    <w:abstractNumId w:val="18"/>
  </w:num>
  <w:num w:numId="16">
    <w:abstractNumId w:val="7"/>
  </w:num>
  <w:num w:numId="17">
    <w:abstractNumId w:val="3"/>
  </w:num>
  <w:num w:numId="18">
    <w:abstractNumId w:val="8"/>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9"/>
  </w:num>
  <w:num w:numId="33">
    <w:abstractNumId w:val="9"/>
  </w:num>
  <w:num w:numId="34">
    <w:abstractNumId w:val="9"/>
  </w:num>
  <w:num w:numId="35">
    <w:abstractNumId w:val="11"/>
  </w:num>
  <w:num w:numId="36">
    <w:abstractNumId w:val="13"/>
  </w:num>
  <w:num w:numId="3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29"/>
    <w:rsid w:val="00000537"/>
    <w:rsid w:val="00000823"/>
    <w:rsid w:val="00001940"/>
    <w:rsid w:val="00002862"/>
    <w:rsid w:val="00002C5F"/>
    <w:rsid w:val="00003904"/>
    <w:rsid w:val="00003DF6"/>
    <w:rsid w:val="00003FCF"/>
    <w:rsid w:val="000044DA"/>
    <w:rsid w:val="0000613E"/>
    <w:rsid w:val="000068C4"/>
    <w:rsid w:val="00006AA0"/>
    <w:rsid w:val="0000719E"/>
    <w:rsid w:val="000110CA"/>
    <w:rsid w:val="00011674"/>
    <w:rsid w:val="000118F6"/>
    <w:rsid w:val="00013CB8"/>
    <w:rsid w:val="00014D1E"/>
    <w:rsid w:val="00015330"/>
    <w:rsid w:val="0001565F"/>
    <w:rsid w:val="00015CC5"/>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5A75"/>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48A6"/>
    <w:rsid w:val="000B4B4A"/>
    <w:rsid w:val="000B54C1"/>
    <w:rsid w:val="000B5774"/>
    <w:rsid w:val="000B5F7E"/>
    <w:rsid w:val="000B7009"/>
    <w:rsid w:val="000B78CC"/>
    <w:rsid w:val="000C00E1"/>
    <w:rsid w:val="000C42DD"/>
    <w:rsid w:val="000C4E93"/>
    <w:rsid w:val="000C6CBB"/>
    <w:rsid w:val="000C6D76"/>
    <w:rsid w:val="000C6E31"/>
    <w:rsid w:val="000C7168"/>
    <w:rsid w:val="000D0344"/>
    <w:rsid w:val="000D3B23"/>
    <w:rsid w:val="000D468C"/>
    <w:rsid w:val="000D5EC9"/>
    <w:rsid w:val="000E02F8"/>
    <w:rsid w:val="000E13C9"/>
    <w:rsid w:val="000E301C"/>
    <w:rsid w:val="000E3370"/>
    <w:rsid w:val="000E33C3"/>
    <w:rsid w:val="000E4329"/>
    <w:rsid w:val="000E558F"/>
    <w:rsid w:val="000E7C81"/>
    <w:rsid w:val="000F025B"/>
    <w:rsid w:val="000F1FC4"/>
    <w:rsid w:val="000F3168"/>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DC1"/>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4AA6"/>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3718"/>
    <w:rsid w:val="00184EF7"/>
    <w:rsid w:val="00185A40"/>
    <w:rsid w:val="001860A0"/>
    <w:rsid w:val="0019227A"/>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11"/>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55B2"/>
    <w:rsid w:val="002F6B54"/>
    <w:rsid w:val="002F7A88"/>
    <w:rsid w:val="003001D0"/>
    <w:rsid w:val="00300C3C"/>
    <w:rsid w:val="00302459"/>
    <w:rsid w:val="003028B2"/>
    <w:rsid w:val="00303421"/>
    <w:rsid w:val="00303DCF"/>
    <w:rsid w:val="003045A8"/>
    <w:rsid w:val="00305706"/>
    <w:rsid w:val="00305BD4"/>
    <w:rsid w:val="00305EE5"/>
    <w:rsid w:val="0030696B"/>
    <w:rsid w:val="003079D9"/>
    <w:rsid w:val="00310AAF"/>
    <w:rsid w:val="00310F20"/>
    <w:rsid w:val="0031179C"/>
    <w:rsid w:val="00311F08"/>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495"/>
    <w:rsid w:val="00331D74"/>
    <w:rsid w:val="00332B0C"/>
    <w:rsid w:val="00333B90"/>
    <w:rsid w:val="00334763"/>
    <w:rsid w:val="00334BBB"/>
    <w:rsid w:val="00336954"/>
    <w:rsid w:val="003371C6"/>
    <w:rsid w:val="00340FC5"/>
    <w:rsid w:val="00341115"/>
    <w:rsid w:val="0034288F"/>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689B"/>
    <w:rsid w:val="00357A1A"/>
    <w:rsid w:val="00357C32"/>
    <w:rsid w:val="00360667"/>
    <w:rsid w:val="003616A4"/>
    <w:rsid w:val="00361D36"/>
    <w:rsid w:val="003621A3"/>
    <w:rsid w:val="0036277A"/>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5B7F"/>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4DA5"/>
    <w:rsid w:val="003C5549"/>
    <w:rsid w:val="003C6D51"/>
    <w:rsid w:val="003C7216"/>
    <w:rsid w:val="003D0F1F"/>
    <w:rsid w:val="003D17A2"/>
    <w:rsid w:val="003D1A37"/>
    <w:rsid w:val="003D4B4C"/>
    <w:rsid w:val="003D4CBF"/>
    <w:rsid w:val="003D5DCB"/>
    <w:rsid w:val="003D6692"/>
    <w:rsid w:val="003D6F36"/>
    <w:rsid w:val="003E0E02"/>
    <w:rsid w:val="003E0E80"/>
    <w:rsid w:val="003E23BA"/>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48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3FBB"/>
    <w:rsid w:val="004A49E9"/>
    <w:rsid w:val="004A58B2"/>
    <w:rsid w:val="004A66C7"/>
    <w:rsid w:val="004A6E92"/>
    <w:rsid w:val="004A715A"/>
    <w:rsid w:val="004A724B"/>
    <w:rsid w:val="004A7C06"/>
    <w:rsid w:val="004A7E8D"/>
    <w:rsid w:val="004B3D21"/>
    <w:rsid w:val="004B4C38"/>
    <w:rsid w:val="004B5426"/>
    <w:rsid w:val="004B5622"/>
    <w:rsid w:val="004B73E3"/>
    <w:rsid w:val="004C14E9"/>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2FCA"/>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5BEB"/>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D7BB1"/>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38AB"/>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143"/>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47F2D"/>
    <w:rsid w:val="00850DCF"/>
    <w:rsid w:val="008525BE"/>
    <w:rsid w:val="008537FC"/>
    <w:rsid w:val="00855B68"/>
    <w:rsid w:val="0085631C"/>
    <w:rsid w:val="0085641C"/>
    <w:rsid w:val="0086790E"/>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388"/>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B7A"/>
    <w:rsid w:val="00982B90"/>
    <w:rsid w:val="00983665"/>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A7586"/>
    <w:rsid w:val="009B1C83"/>
    <w:rsid w:val="009B2BFE"/>
    <w:rsid w:val="009B3419"/>
    <w:rsid w:val="009B350B"/>
    <w:rsid w:val="009B3D69"/>
    <w:rsid w:val="009B5128"/>
    <w:rsid w:val="009B6FA1"/>
    <w:rsid w:val="009C10BC"/>
    <w:rsid w:val="009C3424"/>
    <w:rsid w:val="009C387A"/>
    <w:rsid w:val="009C3C1E"/>
    <w:rsid w:val="009C3F6D"/>
    <w:rsid w:val="009C4FD9"/>
    <w:rsid w:val="009C5770"/>
    <w:rsid w:val="009C5FA0"/>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67D"/>
    <w:rsid w:val="00A40FC0"/>
    <w:rsid w:val="00A413AC"/>
    <w:rsid w:val="00A4419F"/>
    <w:rsid w:val="00A4422C"/>
    <w:rsid w:val="00A44325"/>
    <w:rsid w:val="00A44685"/>
    <w:rsid w:val="00A45996"/>
    <w:rsid w:val="00A46784"/>
    <w:rsid w:val="00A47E70"/>
    <w:rsid w:val="00A507A1"/>
    <w:rsid w:val="00A54B37"/>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81D"/>
    <w:rsid w:val="00A81C95"/>
    <w:rsid w:val="00A8205B"/>
    <w:rsid w:val="00A8255B"/>
    <w:rsid w:val="00A82733"/>
    <w:rsid w:val="00A83254"/>
    <w:rsid w:val="00A83501"/>
    <w:rsid w:val="00A83E7D"/>
    <w:rsid w:val="00A83ED4"/>
    <w:rsid w:val="00A863EE"/>
    <w:rsid w:val="00A879FD"/>
    <w:rsid w:val="00A928E5"/>
    <w:rsid w:val="00A934D0"/>
    <w:rsid w:val="00A94392"/>
    <w:rsid w:val="00A95754"/>
    <w:rsid w:val="00A9721B"/>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543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22BD"/>
    <w:rsid w:val="00AF3473"/>
    <w:rsid w:val="00AF45CD"/>
    <w:rsid w:val="00AF4A07"/>
    <w:rsid w:val="00AF4E18"/>
    <w:rsid w:val="00AF7515"/>
    <w:rsid w:val="00B00341"/>
    <w:rsid w:val="00B010E3"/>
    <w:rsid w:val="00B03016"/>
    <w:rsid w:val="00B039EC"/>
    <w:rsid w:val="00B05534"/>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C0A"/>
    <w:rsid w:val="00B50132"/>
    <w:rsid w:val="00B50621"/>
    <w:rsid w:val="00B50707"/>
    <w:rsid w:val="00B5203F"/>
    <w:rsid w:val="00B52B4D"/>
    <w:rsid w:val="00B52D23"/>
    <w:rsid w:val="00B5303D"/>
    <w:rsid w:val="00B53817"/>
    <w:rsid w:val="00B53942"/>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9A"/>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F21C3"/>
    <w:rsid w:val="00BF2782"/>
    <w:rsid w:val="00BF27C1"/>
    <w:rsid w:val="00BF27E1"/>
    <w:rsid w:val="00BF33A8"/>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69EA"/>
    <w:rsid w:val="00C4727C"/>
    <w:rsid w:val="00C47F2E"/>
    <w:rsid w:val="00C50153"/>
    <w:rsid w:val="00C509D7"/>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EF2"/>
    <w:rsid w:val="00C716CA"/>
    <w:rsid w:val="00C71E0A"/>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1405"/>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69"/>
    <w:rsid w:val="00D952E4"/>
    <w:rsid w:val="00D95B22"/>
    <w:rsid w:val="00DA228B"/>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66C1"/>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653"/>
    <w:rsid w:val="00E836AC"/>
    <w:rsid w:val="00E84310"/>
    <w:rsid w:val="00E849D4"/>
    <w:rsid w:val="00E8528A"/>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11C9"/>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49"/>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DA228B"/>
    <w:rPr>
      <w:rFonts w:eastAsia="宋体"/>
      <w:sz w:val="24"/>
      <w:szCs w:val="24"/>
      <w:lang w:eastAsia="zh-CN"/>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pPr>
    <w:rPr>
      <w:rFonts w:eastAsia="Times New Roman"/>
      <w:sz w:val="20"/>
      <w:szCs w:val="20"/>
      <w:lang w:val="en-GB" w:eastAsia="en-US"/>
    </w:r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spacing w:after="180"/>
      <w:ind w:left="704" w:hanging="420"/>
    </w:pPr>
    <w:rPr>
      <w:sz w:val="20"/>
      <w:szCs w:val="20"/>
      <w:lang w:val="en-GB" w:eastAsia="en-US"/>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ind w:left="454" w:hanging="454"/>
    </w:pPr>
    <w:rPr>
      <w:rFonts w:eastAsia="Times New Roman"/>
      <w:sz w:val="16"/>
      <w:szCs w:val="20"/>
      <w:lang w:val="en-GB" w:eastAsia="en-US"/>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qFormat/>
    <w:rsid w:val="005456E5"/>
    <w:pPr>
      <w:keepNext/>
      <w:keepLines/>
    </w:pPr>
    <w:rPr>
      <w:rFonts w:ascii="Arial" w:eastAsia="Times New Roman" w:hAnsi="Arial"/>
      <w:sz w:val="18"/>
      <w:szCs w:val="20"/>
      <w:lang w:val="en-GB" w:eastAsia="en-US"/>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after="180"/>
      <w:jc w:val="center"/>
    </w:pPr>
    <w:rPr>
      <w:rFonts w:ascii="Arial" w:eastAsia="Times New Roman" w:hAnsi="Arial"/>
      <w:b/>
      <w:sz w:val="20"/>
      <w:szCs w:val="20"/>
      <w:lang w:val="en-GB" w:eastAsia="en-US"/>
    </w:rPr>
  </w:style>
  <w:style w:type="paragraph" w:customStyle="1" w:styleId="NO">
    <w:name w:val="NO"/>
    <w:basedOn w:val="a2"/>
    <w:link w:val="NOChar"/>
    <w:rsid w:val="005456E5"/>
    <w:pPr>
      <w:keepLines/>
      <w:spacing w:after="180"/>
      <w:ind w:left="1135" w:hanging="851"/>
    </w:pPr>
    <w:rPr>
      <w:rFonts w:eastAsia="Times New Roman"/>
      <w:sz w:val="20"/>
      <w:szCs w:val="20"/>
      <w:lang w:val="en-GB" w:eastAsia="en-US"/>
    </w:r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spacing w:after="180"/>
      <w:ind w:left="1702" w:hanging="1418"/>
    </w:pPr>
    <w:rPr>
      <w:rFonts w:eastAsia="Times New Roman"/>
      <w:sz w:val="20"/>
      <w:szCs w:val="20"/>
      <w:lang w:val="en-GB" w:eastAsia="en-US"/>
    </w:rPr>
  </w:style>
  <w:style w:type="paragraph" w:customStyle="1" w:styleId="FP">
    <w:name w:val="FP"/>
    <w:basedOn w:val="a2"/>
    <w:rsid w:val="005456E5"/>
    <w:rPr>
      <w:rFonts w:eastAsia="Times New Roman"/>
      <w:sz w:val="20"/>
      <w:szCs w:val="20"/>
      <w:lang w:val="en-GB" w:eastAsia="en-US"/>
    </w:r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spacing w:after="180"/>
      <w:ind w:left="704" w:hanging="420"/>
    </w:pPr>
    <w:rPr>
      <w:sz w:val="20"/>
      <w:szCs w:val="20"/>
      <w:lang w:val="en-GB"/>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szCs w:val="20"/>
      <w:lang w:val="en-GB"/>
    </w:rPr>
  </w:style>
  <w:style w:type="paragraph" w:customStyle="1" w:styleId="EQ">
    <w:name w:val="EQ"/>
    <w:basedOn w:val="a2"/>
    <w:next w:val="a2"/>
    <w:rsid w:val="005456E5"/>
    <w:pPr>
      <w:keepLines/>
      <w:tabs>
        <w:tab w:val="center" w:pos="4536"/>
        <w:tab w:val="right" w:pos="9072"/>
      </w:tabs>
      <w:spacing w:after="180"/>
    </w:pPr>
    <w:rPr>
      <w:rFonts w:eastAsia="Times New Roman"/>
      <w:noProof/>
      <w:sz w:val="20"/>
      <w:szCs w:val="20"/>
      <w:lang w:val="en-GB" w:eastAsia="en-US"/>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spacing w:after="180"/>
      <w:ind w:left="1543"/>
    </w:pPr>
    <w:rPr>
      <w:sz w:val="20"/>
      <w:szCs w:val="20"/>
      <w:lang w:val="en-GB" w:eastAsia="en-US"/>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spacing w:after="180"/>
      <w:ind w:left="1418" w:hanging="284"/>
    </w:pPr>
    <w:rPr>
      <w:rFonts w:eastAsia="Times New Roman"/>
      <w:sz w:val="20"/>
      <w:szCs w:val="20"/>
      <w:lang w:val="en-GB" w:eastAsia="en-US"/>
    </w:r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spacing w:after="180"/>
      <w:ind w:left="1702" w:hanging="284"/>
    </w:pPr>
    <w:rPr>
      <w:rFonts w:eastAsia="Times New Roman"/>
      <w:sz w:val="20"/>
      <w:szCs w:val="20"/>
      <w:lang w:val="en-GB" w:eastAsia="en-US"/>
    </w:r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rPr>
      <w:rFonts w:ascii="Segoe UI" w:eastAsia="Times New Roman" w:hAnsi="Segoe UI" w:cs="Segoe UI"/>
      <w:sz w:val="18"/>
      <w:szCs w:val="18"/>
      <w:lang w:val="en-GB" w:eastAsia="en-US"/>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spacing w:after="180"/>
      <w:ind w:left="851" w:hanging="284"/>
    </w:pPr>
    <w:rPr>
      <w:rFonts w:eastAsia="Times New Roman"/>
      <w:sz w:val="20"/>
      <w:szCs w:val="20"/>
      <w:lang w:val="en-GB" w:eastAsia="en-US"/>
    </w:rPr>
  </w:style>
  <w:style w:type="paragraph" w:customStyle="1" w:styleId="TALCharChar">
    <w:name w:val="TAL Char Char"/>
    <w:basedOn w:val="a2"/>
    <w:link w:val="TALCharCharChar"/>
    <w:rsid w:val="00415963"/>
    <w:pPr>
      <w:keepNext/>
      <w:keepLines/>
      <w:overflowPunct w:val="0"/>
      <w:autoSpaceDE w:val="0"/>
      <w:autoSpaceDN w:val="0"/>
      <w:adjustRightInd w:val="0"/>
      <w:textAlignment w:val="baseline"/>
    </w:pPr>
    <w:rPr>
      <w:rFonts w:ascii="Arial" w:eastAsia="Times New Roman" w:hAnsi="Arial"/>
      <w:sz w:val="18"/>
      <w:szCs w:val="20"/>
      <w:lang w:val="en-GB" w:eastAsia="en-US"/>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spacing w:after="180"/>
      <w:ind w:left="1135" w:hanging="284"/>
    </w:pPr>
    <w:rPr>
      <w:rFonts w:eastAsia="Times New Roman"/>
      <w:sz w:val="20"/>
      <w:szCs w:val="20"/>
      <w:lang w:val="en-GB" w:eastAsia="en-US"/>
    </w:r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eastAsia="Times New Roman" w:hAnsi="Arial"/>
      <w:sz w:val="22"/>
      <w:szCs w:val="20"/>
      <w:lang w:eastAsia="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spacing w:after="180"/>
    </w:pPr>
    <w:rPr>
      <w:rFonts w:eastAsia="Times New Roman"/>
      <w:sz w:val="20"/>
      <w:szCs w:val="20"/>
      <w:lang w:eastAsia="en-US"/>
    </w:rPr>
  </w:style>
  <w:style w:type="paragraph" w:customStyle="1" w:styleId="Guidance">
    <w:name w:val="Guidance"/>
    <w:basedOn w:val="a2"/>
    <w:rsid w:val="005456E5"/>
    <w:pPr>
      <w:spacing w:after="180"/>
    </w:pPr>
    <w:rPr>
      <w:rFonts w:eastAsia="Times New Roman"/>
      <w:i/>
      <w:color w:val="0000FF"/>
      <w:sz w:val="20"/>
      <w:szCs w:val="20"/>
      <w:lang w:val="en-GB" w:eastAsia="en-US"/>
    </w:rPr>
  </w:style>
  <w:style w:type="paragraph" w:styleId="af7">
    <w:name w:val="caption"/>
    <w:basedOn w:val="a2"/>
    <w:next w:val="a2"/>
    <w:qFormat/>
    <w:rsid w:val="00DE274C"/>
    <w:pPr>
      <w:overflowPunct w:val="0"/>
      <w:autoSpaceDE w:val="0"/>
      <w:autoSpaceDN w:val="0"/>
      <w:adjustRightInd w:val="0"/>
      <w:spacing w:before="120" w:after="120"/>
      <w:textAlignment w:val="baseline"/>
    </w:pPr>
    <w:rPr>
      <w:rFonts w:eastAsia="Times New Roman"/>
      <w:b/>
      <w:sz w:val="20"/>
      <w:szCs w:val="20"/>
      <w:lang w:eastAsia="en-US"/>
    </w:rPr>
  </w:style>
  <w:style w:type="paragraph" w:customStyle="1" w:styleId="memoheader">
    <w:name w:val="memo header"/>
    <w:aliases w:val="mh"/>
    <w:basedOn w:val="a2"/>
    <w:rsid w:val="00DE274C"/>
    <w:pPr>
      <w:tabs>
        <w:tab w:val="right" w:pos="1080"/>
        <w:tab w:val="left" w:pos="1620"/>
      </w:tabs>
      <w:spacing w:before="40" w:line="360" w:lineRule="atLeast"/>
      <w:ind w:left="1620" w:hanging="1620"/>
      <w:jc w:val="both"/>
    </w:pPr>
    <w:rPr>
      <w:rFonts w:ascii="Helvetica" w:eastAsia="Times New Roman" w:hAnsi="Helvetica"/>
      <w:b/>
      <w:smallCaps/>
      <w:szCs w:val="20"/>
      <w:lang w:eastAsia="en-US"/>
    </w:rPr>
  </w:style>
  <w:style w:type="paragraph" w:customStyle="1" w:styleId="B1">
    <w:name w:val="B1"/>
    <w:basedOn w:val="a2"/>
    <w:link w:val="B1Char1"/>
    <w:rsid w:val="005456E5"/>
    <w:pPr>
      <w:spacing w:after="180"/>
      <w:ind w:left="568" w:hanging="284"/>
    </w:pPr>
    <w:rPr>
      <w:rFonts w:eastAsia="Times New Roman"/>
      <w:sz w:val="20"/>
      <w:szCs w:val="20"/>
      <w:lang w:val="en-GB" w:eastAsia="en-US"/>
    </w:r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spacing w:after="180"/>
    </w:pPr>
    <w:rPr>
      <w:rFonts w:eastAsia="Times New Roman"/>
      <w:sz w:val="20"/>
      <w:szCs w:val="20"/>
      <w:lang w:val="en-GB" w:eastAsia="en-US"/>
    </w:rPr>
  </w:style>
  <w:style w:type="paragraph" w:customStyle="1" w:styleId="af6">
    <w:name w:val="图表标题"/>
    <w:basedOn w:val="a2"/>
    <w:next w:val="a2"/>
    <w:rsid w:val="00D76CB8"/>
    <w:pPr>
      <w:spacing w:before="60" w:after="60"/>
      <w:jc w:val="center"/>
    </w:pPr>
    <w:rPr>
      <w:rFonts w:ascii="Arial" w:eastAsia="Batang" w:hAnsi="Arial" w:cs="宋体"/>
      <w:sz w:val="20"/>
      <w:szCs w:val="20"/>
      <w:lang w:val="en-GB" w:eastAsia="en-US"/>
    </w:rPr>
  </w:style>
  <w:style w:type="paragraph" w:customStyle="1" w:styleId="a">
    <w:name w:val="插图题注"/>
    <w:basedOn w:val="a2"/>
    <w:rsid w:val="00D25335"/>
    <w:pPr>
      <w:numPr>
        <w:ilvl w:val="7"/>
        <w:numId w:val="2"/>
      </w:numPr>
      <w:spacing w:after="180"/>
    </w:pPr>
    <w:rPr>
      <w:rFonts w:eastAsia="Times New Roman"/>
      <w:sz w:val="20"/>
      <w:szCs w:val="20"/>
      <w:lang w:val="en-GB" w:eastAsia="en-US"/>
    </w:rPr>
  </w:style>
  <w:style w:type="paragraph" w:customStyle="1" w:styleId="a0">
    <w:name w:val="表格题注"/>
    <w:basedOn w:val="a2"/>
    <w:rsid w:val="00D25335"/>
    <w:pPr>
      <w:numPr>
        <w:ilvl w:val="8"/>
        <w:numId w:val="2"/>
      </w:numPr>
      <w:spacing w:after="180"/>
    </w:pPr>
    <w:rPr>
      <w:rFonts w:eastAsia="Times New Roman"/>
      <w:sz w:val="20"/>
      <w:szCs w:val="20"/>
      <w:lang w:val="en-GB" w:eastAsia="en-US"/>
    </w:r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pPr>
      <w:spacing w:after="180"/>
    </w:pPr>
    <w:rPr>
      <w:rFonts w:eastAsia="Times New Roman"/>
      <w:sz w:val="20"/>
      <w:szCs w:val="20"/>
      <w:lang w:val="en-GB" w:eastAsia="en-US"/>
    </w:rPr>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32"/>
      </w:numPr>
      <w:tabs>
        <w:tab w:val="left" w:pos="1560"/>
      </w:tabs>
      <w:spacing w:after="180"/>
      <w:ind w:left="1560" w:hanging="1200"/>
    </w:pPr>
    <w:rPr>
      <w:rFonts w:eastAsia="Times New Roman"/>
      <w:b/>
      <w:sz w:val="20"/>
      <w:szCs w:val="20"/>
      <w:lang w:val="en-GB" w:eastAsia="en-US"/>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宋体"/>
      <w:b/>
      <w:lang w:val="en-GB" w:eastAsia="en-US" w:bidi="ar-SA"/>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styleId="af9">
    <w:name w:val="Emphasis"/>
    <w:basedOn w:val="a3"/>
    <w:uiPriority w:val="20"/>
    <w:qFormat/>
    <w:rsid w:val="00DA228B"/>
    <w:rPr>
      <w:i/>
      <w:iCs/>
    </w:rPr>
  </w:style>
  <w:style w:type="paragraph" w:styleId="afa">
    <w:name w:val="List Paragraph"/>
    <w:basedOn w:val="a2"/>
    <w:uiPriority w:val="34"/>
    <w:qFormat/>
    <w:rsid w:val="00D1140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4455014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2308</TotalTime>
  <Pages>3</Pages>
  <Words>1175</Words>
  <Characters>6699</Characters>
  <Application>Microsoft Office Word</Application>
  <DocSecurity>0</DocSecurity>
  <Lines>55</Lines>
  <Paragraphs>15</Paragraphs>
  <ScaleCrop>false</ScaleCrop>
  <HeadingPairs>
    <vt:vector size="4" baseType="variant">
      <vt:variant>
        <vt:lpstr>Title</vt:lpstr>
      </vt:variant>
      <vt:variant>
        <vt:i4>1</vt:i4>
      </vt:variant>
      <vt:variant>
        <vt:lpstr>标题</vt:lpstr>
      </vt:variant>
      <vt:variant>
        <vt:i4>4</vt:i4>
      </vt:variant>
    </vt:vector>
  </HeadingPairs>
  <TitlesOfParts>
    <vt:vector size="5" baseType="lpstr">
      <vt:lpstr>3GPP TSG-RAN WG3</vt:lpstr>
      <vt:lpstr>1. Introduction</vt:lpstr>
      <vt:lpstr>3. Discussion</vt:lpstr>
      <vt:lpstr>4. Conclusion and proposals</vt:lpstr>
      <vt:lpstr>5. Reference</vt:lpstr>
    </vt:vector>
  </TitlesOfParts>
  <Company>Huawei Technologies Co.,Ltd.</Company>
  <LinksUpToDate>false</LinksUpToDate>
  <CharactersWithSpaces>7859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39</cp:revision>
  <cp:lastPrinted>2009-04-22T07:01:00Z</cp:lastPrinted>
  <dcterms:created xsi:type="dcterms:W3CDTF">2019-09-03T13:03:00Z</dcterms:created>
  <dcterms:modified xsi:type="dcterms:W3CDTF">2021-05-06T07:40:00Z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(3)WGgfMkaMiEx5PheK64JTDNLpAG8xhNyjTxcBOQXHpwNwSsnY9Wp7JBWLek4aQaONaoyG8y3t
XmH/bUIMjqH5G2XFT4RaTxXTe13C6Cy0SWRt+Gj97sXYd7hLAPAs4DuTtW3MfO6nhUKdHhLT
y4Dn1I310ykKajlMsC8N30iVHeTz75glWESRGK06IlNeQV/0WHPvdAkBDuWIQGQEXOZCA4cT
hy7BkFa0v5Hq8LjwU5</vt:lpwstr>
  </property>
  <property fmtid="{D5CDD505-2E9C-101B-9397-08002B2CF9AE}" pid="17" name="_2015_ms_pID_7253431">
    <vt:lpwstr>nu+AztrZ4phh+k5mySYt1TM4PViHxmj4D04p8UxPO8GCiJwkBmsruU
gUMhG8J13DnM9fKBbT9ZNoMfijTzg7L79/oMM9p9dNCrSEqnD8iL688yHUlSfhmGfMo0qvca
1DYuFNDRyWE+YccBohLnshhs6QtNfPjzh1BFL54BZwbjgrfZXjZPC+qO20e39MeQAzuuGTHw
crveGCpErmxnFf782VyVnwm9pl12ICTkzRkb</vt:lpwstr>
  </property>
  <property fmtid="{D5CDD505-2E9C-101B-9397-08002B2CF9AE}" pid="18" name="_2015_ms_pID_7253432">
    <vt:lpwstr>ymdQlKpX0p/qM9isJKVG0ho=</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